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DCBC37">
      <w:pPr>
        <w:pStyle w:val="12"/>
        <w:tabs>
          <w:tab w:val="right" w:leader="underscore" w:pos="8306"/>
        </w:tabs>
        <w:jc w:val="center"/>
        <w:rPr>
          <w:rFonts w:ascii="宋体" w:eastAsia="宋体"/>
          <w:b w:val="0"/>
          <w:bCs/>
          <w:sz w:val="44"/>
          <w:szCs w:val="44"/>
        </w:rPr>
      </w:pPr>
    </w:p>
    <w:p w14:paraId="58D4AD8E">
      <w:pPr>
        <w:pStyle w:val="12"/>
        <w:tabs>
          <w:tab w:val="right" w:leader="underscore" w:pos="8306"/>
        </w:tabs>
        <w:jc w:val="center"/>
        <w:rPr>
          <w:rFonts w:ascii="宋体" w:eastAsia="宋体"/>
          <w:b w:val="0"/>
          <w:bCs/>
          <w:sz w:val="44"/>
          <w:szCs w:val="44"/>
        </w:rPr>
      </w:pPr>
    </w:p>
    <w:p w14:paraId="77722F61">
      <w:pPr>
        <w:pStyle w:val="7"/>
        <w:jc w:val="center"/>
        <w:rPr>
          <w:sz w:val="44"/>
        </w:rPr>
      </w:pPr>
      <w:r>
        <w:rPr>
          <w:rFonts w:hint="eastAsia"/>
          <w:sz w:val="44"/>
          <w:lang w:eastAsia="zh-CN"/>
        </w:rPr>
        <w:t>金融科技实验室（智慧银行数字化运营决策仿真系统）</w:t>
      </w:r>
      <w:r>
        <w:rPr>
          <w:rFonts w:hint="eastAsia"/>
          <w:sz w:val="44"/>
        </w:rPr>
        <w:t>【大赛软件】实验报告</w:t>
      </w:r>
    </w:p>
    <w:p w14:paraId="079CCE47">
      <w:pPr>
        <w:jc w:val="center"/>
        <w:rPr>
          <w:b/>
          <w:bCs/>
          <w:sz w:val="44"/>
          <w:szCs w:val="52"/>
        </w:rPr>
      </w:pPr>
    </w:p>
    <w:p w14:paraId="78C9B154">
      <w:pPr>
        <w:jc w:val="center"/>
        <w:rPr>
          <w:b/>
          <w:bCs/>
          <w:sz w:val="44"/>
          <w:szCs w:val="52"/>
        </w:rPr>
      </w:pPr>
    </w:p>
    <w:p w14:paraId="4AAEB303">
      <w:pPr>
        <w:jc w:val="center"/>
        <w:rPr>
          <w:b/>
          <w:bCs/>
          <w:sz w:val="44"/>
          <w:szCs w:val="52"/>
        </w:rPr>
      </w:pPr>
    </w:p>
    <w:p w14:paraId="2C271249">
      <w:pPr>
        <w:jc w:val="center"/>
        <w:rPr>
          <w:b/>
          <w:bCs/>
          <w:sz w:val="44"/>
          <w:szCs w:val="52"/>
        </w:rPr>
      </w:pPr>
    </w:p>
    <w:p w14:paraId="725D8143">
      <w:pPr>
        <w:jc w:val="center"/>
        <w:rPr>
          <w:b/>
          <w:bCs/>
          <w:sz w:val="44"/>
          <w:szCs w:val="52"/>
        </w:rPr>
      </w:pPr>
    </w:p>
    <w:p w14:paraId="05CF796A">
      <w:pPr>
        <w:ind w:left="1680" w:leftChars="800" w:firstLine="560" w:firstLineChars="200"/>
        <w:rPr>
          <w:bCs/>
          <w:sz w:val="28"/>
          <w:szCs w:val="28"/>
        </w:rPr>
      </w:pPr>
      <w:r>
        <w:rPr>
          <w:rFonts w:hint="eastAsia"/>
          <w:bCs/>
          <w:sz w:val="28"/>
          <w:szCs w:val="28"/>
        </w:rPr>
        <w:t>学校：四川师范大学</w:t>
      </w:r>
    </w:p>
    <w:p w14:paraId="7AD3B7A0">
      <w:pPr>
        <w:ind w:left="1680" w:leftChars="800" w:firstLine="560" w:firstLineChars="200"/>
        <w:rPr>
          <w:bCs/>
          <w:sz w:val="28"/>
          <w:szCs w:val="28"/>
        </w:rPr>
      </w:pPr>
      <w:r>
        <w:rPr>
          <w:rFonts w:hint="eastAsia"/>
          <w:bCs/>
          <w:sz w:val="28"/>
          <w:szCs w:val="28"/>
        </w:rPr>
        <w:t>学院：经济与管理</w:t>
      </w:r>
    </w:p>
    <w:p w14:paraId="48A2A65E">
      <w:pPr>
        <w:ind w:left="1680" w:leftChars="800" w:firstLine="560" w:firstLineChars="200"/>
        <w:rPr>
          <w:bCs/>
          <w:sz w:val="28"/>
          <w:szCs w:val="28"/>
        </w:rPr>
      </w:pPr>
      <w:r>
        <w:rPr>
          <w:rFonts w:hint="eastAsia"/>
          <w:bCs/>
          <w:sz w:val="28"/>
          <w:szCs w:val="28"/>
        </w:rPr>
        <w:t>专业：经济学</w:t>
      </w:r>
    </w:p>
    <w:p w14:paraId="68C33F4B">
      <w:pPr>
        <w:ind w:left="1680" w:leftChars="800" w:firstLine="560" w:firstLineChars="200"/>
        <w:rPr>
          <w:bCs/>
          <w:sz w:val="28"/>
          <w:szCs w:val="28"/>
        </w:rPr>
      </w:pPr>
      <w:r>
        <w:rPr>
          <w:rFonts w:hint="eastAsia"/>
          <w:bCs/>
          <w:sz w:val="28"/>
          <w:szCs w:val="28"/>
        </w:rPr>
        <w:t>班级</w:t>
      </w:r>
      <w:r>
        <w:rPr>
          <w:bCs/>
          <w:sz w:val="28"/>
          <w:szCs w:val="28"/>
        </w:rPr>
        <w:t>2014</w:t>
      </w:r>
      <w:r>
        <w:rPr>
          <w:rFonts w:hint="eastAsia"/>
          <w:bCs/>
          <w:sz w:val="28"/>
          <w:szCs w:val="28"/>
        </w:rPr>
        <w:t>级</w:t>
      </w:r>
      <w:r>
        <w:rPr>
          <w:bCs/>
          <w:sz w:val="28"/>
          <w:szCs w:val="28"/>
        </w:rPr>
        <w:t>2</w:t>
      </w:r>
      <w:r>
        <w:rPr>
          <w:rFonts w:hint="eastAsia"/>
          <w:bCs/>
          <w:sz w:val="28"/>
          <w:szCs w:val="28"/>
        </w:rPr>
        <w:t>班</w:t>
      </w:r>
    </w:p>
    <w:p w14:paraId="2214D1C1">
      <w:pPr>
        <w:ind w:left="1680" w:leftChars="800" w:firstLine="560" w:firstLineChars="200"/>
        <w:rPr>
          <w:bCs/>
          <w:sz w:val="28"/>
          <w:szCs w:val="28"/>
        </w:rPr>
      </w:pPr>
      <w:r>
        <w:rPr>
          <w:rFonts w:hint="eastAsia"/>
          <w:bCs/>
          <w:sz w:val="28"/>
          <w:szCs w:val="28"/>
        </w:rPr>
        <w:t>指导老师：罗峰</w:t>
      </w:r>
    </w:p>
    <w:p w14:paraId="36F73AE9">
      <w:pPr>
        <w:ind w:left="1680" w:leftChars="800" w:firstLine="560" w:firstLineChars="200"/>
        <w:rPr>
          <w:bCs/>
          <w:sz w:val="28"/>
          <w:szCs w:val="28"/>
        </w:rPr>
        <w:sectPr>
          <w:headerReference r:id="rId3" w:type="default"/>
          <w:footerReference r:id="rId4" w:type="default"/>
          <w:pgSz w:w="11906" w:h="16838"/>
          <w:pgMar w:top="1440" w:right="1797" w:bottom="1440" w:left="1797" w:header="851" w:footer="992" w:gutter="0"/>
          <w:cols w:space="425" w:num="1"/>
          <w:titlePg/>
          <w:docGrid w:type="lines" w:linePitch="312" w:charSpace="0"/>
        </w:sectPr>
      </w:pPr>
      <w:r>
        <w:rPr>
          <w:rFonts w:hint="eastAsia"/>
          <w:bCs/>
          <w:sz w:val="28"/>
          <w:szCs w:val="28"/>
        </w:rPr>
        <w:t>担任职责：银行</w:t>
      </w:r>
      <w:r>
        <w:rPr>
          <w:bCs/>
          <w:sz w:val="28"/>
          <w:szCs w:val="28"/>
        </w:rPr>
        <w:t>B</w:t>
      </w:r>
    </w:p>
    <w:p w14:paraId="7D75725D">
      <w:pPr>
        <w:pStyle w:val="12"/>
        <w:tabs>
          <w:tab w:val="right" w:leader="dot" w:pos="8296"/>
        </w:tabs>
        <w:spacing w:before="0" w:beforeAutospacing="0" w:after="0" w:afterAutospacing="0" w:line="240" w:lineRule="auto"/>
        <w:jc w:val="center"/>
        <w:rPr>
          <w:rFonts w:ascii="楷体" w:hAnsi="楷体" w:eastAsia="楷体"/>
          <w:sz w:val="32"/>
          <w:szCs w:val="32"/>
        </w:rPr>
      </w:pPr>
      <w:bookmarkStart w:id="0" w:name="_Toc31044"/>
      <w:bookmarkStart w:id="1" w:name="_Toc4604"/>
      <w:bookmarkStart w:id="2" w:name="_Toc8278"/>
      <w:r>
        <w:rPr>
          <w:rFonts w:hint="eastAsia" w:ascii="楷体" w:hAnsi="楷体" w:eastAsia="楷体"/>
          <w:sz w:val="32"/>
          <w:szCs w:val="32"/>
        </w:rPr>
        <w:t>目</w:t>
      </w:r>
      <w:r>
        <w:rPr>
          <w:rFonts w:ascii="楷体" w:hAnsi="楷体" w:eastAsia="楷体"/>
          <w:sz w:val="32"/>
          <w:szCs w:val="32"/>
        </w:rPr>
        <w:t xml:space="preserve">      </w:t>
      </w:r>
      <w:r>
        <w:rPr>
          <w:rFonts w:hint="eastAsia" w:ascii="楷体" w:hAnsi="楷体" w:eastAsia="楷体"/>
          <w:sz w:val="32"/>
          <w:szCs w:val="32"/>
        </w:rPr>
        <w:t>录</w:t>
      </w:r>
    </w:p>
    <w:p w14:paraId="0CE919AB"/>
    <w:p w14:paraId="5A38B19B">
      <w:pPr>
        <w:pStyle w:val="12"/>
        <w:tabs>
          <w:tab w:val="right" w:leader="dot" w:pos="8296"/>
        </w:tabs>
        <w:spacing w:before="0" w:beforeAutospacing="0" w:after="0" w:afterAutospacing="0" w:line="240" w:lineRule="auto"/>
        <w:rPr>
          <w:rFonts w:ascii="楷体" w:hAnsi="楷体" w:eastAsia="楷体"/>
          <w:b w:val="0"/>
          <w:kern w:val="2"/>
        </w:rPr>
      </w:pPr>
      <w:r>
        <w:rPr>
          <w:rFonts w:ascii="楷体" w:hAnsi="楷体" w:eastAsia="楷体"/>
          <w:b w:val="0"/>
        </w:rPr>
        <w:fldChar w:fldCharType="begin"/>
      </w:r>
      <w:r>
        <w:rPr>
          <w:rFonts w:ascii="楷体" w:hAnsi="楷体" w:eastAsia="楷体"/>
          <w:b w:val="0"/>
        </w:rPr>
        <w:instrText xml:space="preserve"> TOC \o "1-3" \h \z \u </w:instrText>
      </w:r>
      <w:r>
        <w:rPr>
          <w:rFonts w:ascii="楷体" w:hAnsi="楷体" w:eastAsia="楷体"/>
          <w:b w:val="0"/>
        </w:rPr>
        <w:fldChar w:fldCharType="separate"/>
      </w:r>
      <w:r>
        <w:fldChar w:fldCharType="begin"/>
      </w:r>
      <w:r>
        <w:instrText xml:space="preserve"> HYPERLINK \l "_Toc487777409" </w:instrText>
      </w:r>
      <w:r>
        <w:fldChar w:fldCharType="separate"/>
      </w:r>
      <w:r>
        <w:rPr>
          <w:rStyle w:val="19"/>
          <w:rFonts w:hint="eastAsia" w:ascii="楷体" w:hAnsi="楷体" w:eastAsia="楷体"/>
          <w:b w:val="0"/>
        </w:rPr>
        <w:t>一、系统简介</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_Toc487777409 \h </w:instrText>
      </w:r>
      <w:r>
        <w:rPr>
          <w:rFonts w:ascii="楷体" w:hAnsi="楷体" w:eastAsia="楷体"/>
          <w:b w:val="0"/>
        </w:rPr>
        <w:fldChar w:fldCharType="separate"/>
      </w:r>
      <w:r>
        <w:rPr>
          <w:rFonts w:ascii="楷体" w:hAnsi="楷体" w:eastAsia="楷体"/>
          <w:b w:val="0"/>
        </w:rPr>
        <w:t>5</w:t>
      </w:r>
      <w:r>
        <w:rPr>
          <w:rFonts w:ascii="楷体" w:hAnsi="楷体" w:eastAsia="楷体"/>
          <w:b w:val="0"/>
        </w:rPr>
        <w:fldChar w:fldCharType="end"/>
      </w:r>
      <w:r>
        <w:rPr>
          <w:rFonts w:ascii="楷体" w:hAnsi="楷体" w:eastAsia="楷体"/>
          <w:b w:val="0"/>
        </w:rPr>
        <w:fldChar w:fldCharType="end"/>
      </w:r>
    </w:p>
    <w:p w14:paraId="118FF911">
      <w:pPr>
        <w:pStyle w:val="12"/>
        <w:tabs>
          <w:tab w:val="right" w:leader="dot" w:pos="8296"/>
        </w:tabs>
        <w:spacing w:before="0" w:beforeAutospacing="0" w:after="0" w:afterAutospacing="0" w:line="240" w:lineRule="auto"/>
        <w:rPr>
          <w:rFonts w:ascii="楷体" w:hAnsi="楷体" w:eastAsia="楷体"/>
          <w:b w:val="0"/>
          <w:kern w:val="2"/>
        </w:rPr>
      </w:pPr>
      <w:r>
        <w:fldChar w:fldCharType="begin"/>
      </w:r>
      <w:r>
        <w:instrText xml:space="preserve"> HYPERLINK \l "_Toc487777410" </w:instrText>
      </w:r>
      <w:r>
        <w:fldChar w:fldCharType="separate"/>
      </w:r>
      <w:r>
        <w:rPr>
          <w:rStyle w:val="19"/>
          <w:rFonts w:hint="eastAsia" w:ascii="楷体" w:hAnsi="楷体" w:eastAsia="楷体"/>
          <w:b w:val="0"/>
        </w:rPr>
        <w:t>二、课程背景</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_Toc487777410 \h </w:instrText>
      </w:r>
      <w:r>
        <w:rPr>
          <w:rFonts w:ascii="楷体" w:hAnsi="楷体" w:eastAsia="楷体"/>
          <w:b w:val="0"/>
        </w:rPr>
        <w:fldChar w:fldCharType="separate"/>
      </w:r>
      <w:r>
        <w:rPr>
          <w:rFonts w:ascii="楷体" w:hAnsi="楷体" w:eastAsia="楷体"/>
          <w:b w:val="0"/>
        </w:rPr>
        <w:t>5</w:t>
      </w:r>
      <w:r>
        <w:rPr>
          <w:rFonts w:ascii="楷体" w:hAnsi="楷体" w:eastAsia="楷体"/>
          <w:b w:val="0"/>
        </w:rPr>
        <w:fldChar w:fldCharType="end"/>
      </w:r>
      <w:r>
        <w:rPr>
          <w:rFonts w:ascii="楷体" w:hAnsi="楷体" w:eastAsia="楷体"/>
          <w:b w:val="0"/>
        </w:rPr>
        <w:fldChar w:fldCharType="end"/>
      </w:r>
    </w:p>
    <w:p w14:paraId="2080B563">
      <w:pPr>
        <w:pStyle w:val="12"/>
        <w:tabs>
          <w:tab w:val="right" w:leader="dot" w:pos="8296"/>
        </w:tabs>
        <w:spacing w:before="0" w:beforeAutospacing="0" w:after="0" w:afterAutospacing="0" w:line="240" w:lineRule="auto"/>
        <w:rPr>
          <w:rFonts w:ascii="楷体" w:hAnsi="楷体" w:eastAsia="楷体"/>
          <w:b w:val="0"/>
          <w:kern w:val="2"/>
        </w:rPr>
      </w:pPr>
      <w:r>
        <w:fldChar w:fldCharType="begin"/>
      </w:r>
      <w:r>
        <w:instrText xml:space="preserve"> HYPERLINK \l "_Toc487777411" </w:instrText>
      </w:r>
      <w:r>
        <w:fldChar w:fldCharType="separate"/>
      </w:r>
      <w:r>
        <w:rPr>
          <w:rStyle w:val="19"/>
          <w:rFonts w:hint="eastAsia" w:ascii="楷体" w:hAnsi="楷体" w:eastAsia="楷体"/>
          <w:b w:val="0"/>
        </w:rPr>
        <w:t>三、实验经营过程描述</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_Toc487777411 \h </w:instrText>
      </w:r>
      <w:r>
        <w:rPr>
          <w:rFonts w:ascii="楷体" w:hAnsi="楷体" w:eastAsia="楷体"/>
          <w:b w:val="0"/>
        </w:rPr>
        <w:fldChar w:fldCharType="separate"/>
      </w:r>
      <w:r>
        <w:rPr>
          <w:rFonts w:ascii="楷体" w:hAnsi="楷体" w:eastAsia="楷体"/>
          <w:b w:val="0"/>
        </w:rPr>
        <w:t>5</w:t>
      </w:r>
      <w:r>
        <w:rPr>
          <w:rFonts w:ascii="楷体" w:hAnsi="楷体" w:eastAsia="楷体"/>
          <w:b w:val="0"/>
        </w:rPr>
        <w:fldChar w:fldCharType="end"/>
      </w:r>
      <w:r>
        <w:rPr>
          <w:rFonts w:ascii="楷体" w:hAnsi="楷体" w:eastAsia="楷体"/>
          <w:b w:val="0"/>
        </w:rPr>
        <w:fldChar w:fldCharType="end"/>
      </w:r>
    </w:p>
    <w:p w14:paraId="7F01C50A">
      <w:pPr>
        <w:pStyle w:val="13"/>
        <w:tabs>
          <w:tab w:val="right" w:leader="dot" w:pos="8296"/>
        </w:tabs>
        <w:spacing w:line="240" w:lineRule="auto"/>
        <w:ind w:left="210"/>
        <w:rPr>
          <w:rFonts w:ascii="楷体" w:hAnsi="楷体" w:eastAsia="楷体"/>
          <w:b w:val="0"/>
        </w:rPr>
      </w:pPr>
      <w:r>
        <w:fldChar w:fldCharType="begin"/>
      </w:r>
      <w:r>
        <w:instrText xml:space="preserve"> HYPERLINK \l "_Toc487777412" </w:instrText>
      </w:r>
      <w:r>
        <w:fldChar w:fldCharType="separate"/>
      </w:r>
      <w:r>
        <w:rPr>
          <w:rStyle w:val="19"/>
          <w:rFonts w:hint="eastAsia" w:ascii="楷体" w:hAnsi="楷体" w:eastAsia="楷体"/>
          <w:b w:val="0"/>
        </w:rPr>
        <w:t>（一）第一年</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_Toc487777412 \h </w:instrText>
      </w:r>
      <w:r>
        <w:rPr>
          <w:rFonts w:ascii="楷体" w:hAnsi="楷体" w:eastAsia="楷体"/>
          <w:b w:val="0"/>
        </w:rPr>
        <w:fldChar w:fldCharType="separate"/>
      </w:r>
      <w:r>
        <w:rPr>
          <w:rFonts w:ascii="楷体" w:hAnsi="楷体" w:eastAsia="楷体"/>
          <w:b w:val="0"/>
        </w:rPr>
        <w:t>5</w:t>
      </w:r>
      <w:r>
        <w:rPr>
          <w:rFonts w:ascii="楷体" w:hAnsi="楷体" w:eastAsia="楷体"/>
          <w:b w:val="0"/>
        </w:rPr>
        <w:fldChar w:fldCharType="end"/>
      </w:r>
      <w:r>
        <w:rPr>
          <w:rFonts w:ascii="楷体" w:hAnsi="楷体" w:eastAsia="楷体"/>
          <w:b w:val="0"/>
        </w:rPr>
        <w:fldChar w:fldCharType="end"/>
      </w:r>
    </w:p>
    <w:p w14:paraId="564FDB86">
      <w:pPr>
        <w:pStyle w:val="9"/>
        <w:tabs>
          <w:tab w:val="right" w:leader="dot" w:pos="8296"/>
        </w:tabs>
        <w:spacing w:line="240" w:lineRule="auto"/>
        <w:ind w:left="420" w:firstLine="480"/>
        <w:rPr>
          <w:rFonts w:ascii="楷体" w:hAnsi="楷体" w:eastAsia="楷体"/>
          <w:b w:val="0"/>
        </w:rPr>
      </w:pPr>
      <w:r>
        <w:fldChar w:fldCharType="begin"/>
      </w:r>
      <w:r>
        <w:instrText xml:space="preserve"> HYPERLINK \l "_Toc487777413" </w:instrText>
      </w:r>
      <w:r>
        <w:fldChar w:fldCharType="separate"/>
      </w:r>
      <w:r>
        <w:rPr>
          <w:rStyle w:val="19"/>
          <w:rFonts w:ascii="楷体" w:hAnsi="楷体" w:eastAsia="楷体"/>
          <w:b w:val="0"/>
        </w:rPr>
        <w:t>1</w:t>
      </w:r>
      <w:r>
        <w:rPr>
          <w:rStyle w:val="19"/>
          <w:rFonts w:hint="eastAsia" w:ascii="楷体" w:hAnsi="楷体" w:eastAsia="楷体"/>
          <w:b w:val="0"/>
        </w:rPr>
        <w:t>．宏观政策和外部环境</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_Toc487777413 \h </w:instrText>
      </w:r>
      <w:r>
        <w:rPr>
          <w:rFonts w:ascii="楷体" w:hAnsi="楷体" w:eastAsia="楷体"/>
          <w:b w:val="0"/>
        </w:rPr>
        <w:fldChar w:fldCharType="separate"/>
      </w:r>
      <w:r>
        <w:rPr>
          <w:rFonts w:ascii="楷体" w:hAnsi="楷体" w:eastAsia="楷体"/>
          <w:b w:val="0"/>
        </w:rPr>
        <w:t>5</w:t>
      </w:r>
      <w:r>
        <w:rPr>
          <w:rFonts w:ascii="楷体" w:hAnsi="楷体" w:eastAsia="楷体"/>
          <w:b w:val="0"/>
        </w:rPr>
        <w:fldChar w:fldCharType="end"/>
      </w:r>
      <w:r>
        <w:rPr>
          <w:rFonts w:ascii="楷体" w:hAnsi="楷体" w:eastAsia="楷体"/>
          <w:b w:val="0"/>
        </w:rPr>
        <w:fldChar w:fldCharType="end"/>
      </w:r>
    </w:p>
    <w:p w14:paraId="77D08472">
      <w:pPr>
        <w:pStyle w:val="9"/>
        <w:tabs>
          <w:tab w:val="right" w:leader="dot" w:pos="8296"/>
        </w:tabs>
        <w:spacing w:line="240" w:lineRule="auto"/>
        <w:ind w:left="420" w:firstLine="480"/>
        <w:rPr>
          <w:rFonts w:ascii="楷体" w:hAnsi="楷体" w:eastAsia="楷体"/>
          <w:b w:val="0"/>
        </w:rPr>
      </w:pPr>
      <w:r>
        <w:fldChar w:fldCharType="begin"/>
      </w:r>
      <w:r>
        <w:instrText xml:space="preserve"> HYPERLINK \l "_Toc487777414" </w:instrText>
      </w:r>
      <w:r>
        <w:fldChar w:fldCharType="separate"/>
      </w:r>
      <w:r>
        <w:rPr>
          <w:rStyle w:val="19"/>
          <w:rFonts w:ascii="楷体" w:hAnsi="楷体" w:eastAsia="楷体"/>
          <w:b w:val="0"/>
        </w:rPr>
        <w:t>2</w:t>
      </w:r>
      <w:r>
        <w:rPr>
          <w:rStyle w:val="19"/>
          <w:rFonts w:hint="eastAsia" w:ascii="楷体" w:hAnsi="楷体" w:eastAsia="楷体"/>
          <w:b w:val="0"/>
        </w:rPr>
        <w:t>．第一年任务清单</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_Toc487777414 \h </w:instrText>
      </w:r>
      <w:r>
        <w:rPr>
          <w:rFonts w:ascii="楷体" w:hAnsi="楷体" w:eastAsia="楷体"/>
          <w:b w:val="0"/>
        </w:rPr>
        <w:fldChar w:fldCharType="separate"/>
      </w:r>
      <w:r>
        <w:rPr>
          <w:rFonts w:ascii="楷体" w:hAnsi="楷体" w:eastAsia="楷体"/>
          <w:b w:val="0"/>
        </w:rPr>
        <w:t>6</w:t>
      </w:r>
      <w:r>
        <w:rPr>
          <w:rFonts w:ascii="楷体" w:hAnsi="楷体" w:eastAsia="楷体"/>
          <w:b w:val="0"/>
        </w:rPr>
        <w:fldChar w:fldCharType="end"/>
      </w:r>
      <w:r>
        <w:rPr>
          <w:rFonts w:ascii="楷体" w:hAnsi="楷体" w:eastAsia="楷体"/>
          <w:b w:val="0"/>
        </w:rPr>
        <w:fldChar w:fldCharType="end"/>
      </w:r>
    </w:p>
    <w:p w14:paraId="063C3F73">
      <w:pPr>
        <w:pStyle w:val="9"/>
        <w:tabs>
          <w:tab w:val="right" w:leader="dot" w:pos="8296"/>
        </w:tabs>
        <w:spacing w:line="240" w:lineRule="auto"/>
        <w:ind w:left="420" w:firstLine="480"/>
        <w:rPr>
          <w:rFonts w:ascii="楷体" w:hAnsi="楷体" w:eastAsia="楷体"/>
          <w:b w:val="0"/>
        </w:rPr>
      </w:pPr>
      <w:r>
        <w:fldChar w:fldCharType="begin"/>
      </w:r>
      <w:r>
        <w:instrText xml:space="preserve"> HYPERLINK \l "_Toc487777415" </w:instrText>
      </w:r>
      <w:r>
        <w:fldChar w:fldCharType="separate"/>
      </w:r>
      <w:r>
        <w:rPr>
          <w:rStyle w:val="19"/>
          <w:rFonts w:ascii="楷体" w:hAnsi="楷体" w:eastAsia="楷体"/>
          <w:b w:val="0"/>
        </w:rPr>
        <w:t>3</w:t>
      </w:r>
      <w:r>
        <w:rPr>
          <w:rStyle w:val="19"/>
          <w:rFonts w:hint="eastAsia" w:ascii="楷体" w:hAnsi="楷体" w:eastAsia="楷体"/>
          <w:b w:val="0"/>
        </w:rPr>
        <w:t>．完成情况</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_Toc487777415 \h </w:instrText>
      </w:r>
      <w:r>
        <w:rPr>
          <w:rFonts w:ascii="楷体" w:hAnsi="楷体" w:eastAsia="楷体"/>
          <w:b w:val="0"/>
        </w:rPr>
        <w:fldChar w:fldCharType="separate"/>
      </w:r>
      <w:r>
        <w:rPr>
          <w:rFonts w:ascii="楷体" w:hAnsi="楷体" w:eastAsia="楷体"/>
          <w:b w:val="0"/>
        </w:rPr>
        <w:t>6</w:t>
      </w:r>
      <w:r>
        <w:rPr>
          <w:rFonts w:ascii="楷体" w:hAnsi="楷体" w:eastAsia="楷体"/>
          <w:b w:val="0"/>
        </w:rPr>
        <w:fldChar w:fldCharType="end"/>
      </w:r>
      <w:r>
        <w:rPr>
          <w:rFonts w:ascii="楷体" w:hAnsi="楷体" w:eastAsia="楷体"/>
          <w:b w:val="0"/>
        </w:rPr>
        <w:fldChar w:fldCharType="end"/>
      </w:r>
    </w:p>
    <w:p w14:paraId="065C6D76">
      <w:pPr>
        <w:pStyle w:val="13"/>
        <w:tabs>
          <w:tab w:val="right" w:leader="dot" w:pos="8296"/>
        </w:tabs>
        <w:spacing w:line="240" w:lineRule="auto"/>
        <w:ind w:left="210"/>
        <w:rPr>
          <w:rFonts w:ascii="楷体" w:hAnsi="楷体" w:eastAsia="楷体"/>
          <w:b w:val="0"/>
        </w:rPr>
      </w:pPr>
      <w:r>
        <w:fldChar w:fldCharType="begin"/>
      </w:r>
      <w:r>
        <w:instrText xml:space="preserve"> HYPERLINK \l "_Toc487777416" </w:instrText>
      </w:r>
      <w:r>
        <w:fldChar w:fldCharType="separate"/>
      </w:r>
      <w:r>
        <w:rPr>
          <w:rStyle w:val="19"/>
          <w:rFonts w:hint="eastAsia" w:ascii="楷体" w:hAnsi="楷体" w:eastAsia="楷体"/>
          <w:b w:val="0"/>
        </w:rPr>
        <w:t>（二）第二年</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_Toc487777416 \h </w:instrText>
      </w:r>
      <w:r>
        <w:rPr>
          <w:rFonts w:ascii="楷体" w:hAnsi="楷体" w:eastAsia="楷体"/>
          <w:b w:val="0"/>
        </w:rPr>
        <w:fldChar w:fldCharType="separate"/>
      </w:r>
      <w:r>
        <w:rPr>
          <w:rFonts w:ascii="楷体" w:hAnsi="楷体" w:eastAsia="楷体"/>
          <w:b w:val="0"/>
        </w:rPr>
        <w:t>6</w:t>
      </w:r>
      <w:r>
        <w:rPr>
          <w:rFonts w:ascii="楷体" w:hAnsi="楷体" w:eastAsia="楷体"/>
          <w:b w:val="0"/>
        </w:rPr>
        <w:fldChar w:fldCharType="end"/>
      </w:r>
      <w:r>
        <w:rPr>
          <w:rFonts w:ascii="楷体" w:hAnsi="楷体" w:eastAsia="楷体"/>
          <w:b w:val="0"/>
        </w:rPr>
        <w:fldChar w:fldCharType="end"/>
      </w:r>
    </w:p>
    <w:p w14:paraId="5EB9EB1F">
      <w:pPr>
        <w:pStyle w:val="9"/>
        <w:tabs>
          <w:tab w:val="right" w:leader="dot" w:pos="8296"/>
        </w:tabs>
        <w:spacing w:line="240" w:lineRule="auto"/>
        <w:ind w:left="420" w:firstLine="480"/>
        <w:rPr>
          <w:rFonts w:ascii="楷体" w:hAnsi="楷体" w:eastAsia="楷体"/>
          <w:b w:val="0"/>
        </w:rPr>
      </w:pPr>
      <w:r>
        <w:fldChar w:fldCharType="begin"/>
      </w:r>
      <w:r>
        <w:instrText xml:space="preserve"> HYPERLINK \l "_Toc487777417" </w:instrText>
      </w:r>
      <w:r>
        <w:fldChar w:fldCharType="separate"/>
      </w:r>
      <w:r>
        <w:rPr>
          <w:rStyle w:val="19"/>
          <w:rFonts w:ascii="楷体" w:hAnsi="楷体" w:eastAsia="楷体"/>
          <w:b w:val="0"/>
        </w:rPr>
        <w:t>1</w:t>
      </w:r>
      <w:r>
        <w:rPr>
          <w:rStyle w:val="19"/>
          <w:rFonts w:hint="eastAsia" w:ascii="楷体" w:hAnsi="楷体" w:eastAsia="楷体"/>
          <w:b w:val="0"/>
        </w:rPr>
        <w:t>．宏观政策和外部环境</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_Toc487777417 \h </w:instrText>
      </w:r>
      <w:r>
        <w:rPr>
          <w:rFonts w:ascii="楷体" w:hAnsi="楷体" w:eastAsia="楷体"/>
          <w:b w:val="0"/>
        </w:rPr>
        <w:fldChar w:fldCharType="separate"/>
      </w:r>
      <w:r>
        <w:rPr>
          <w:rFonts w:ascii="楷体" w:hAnsi="楷体" w:eastAsia="楷体"/>
          <w:b w:val="0"/>
        </w:rPr>
        <w:t>6</w:t>
      </w:r>
      <w:r>
        <w:rPr>
          <w:rFonts w:ascii="楷体" w:hAnsi="楷体" w:eastAsia="楷体"/>
          <w:b w:val="0"/>
        </w:rPr>
        <w:fldChar w:fldCharType="end"/>
      </w:r>
      <w:r>
        <w:rPr>
          <w:rFonts w:ascii="楷体" w:hAnsi="楷体" w:eastAsia="楷体"/>
          <w:b w:val="0"/>
        </w:rPr>
        <w:fldChar w:fldCharType="end"/>
      </w:r>
    </w:p>
    <w:p w14:paraId="011A99D0">
      <w:pPr>
        <w:pStyle w:val="9"/>
        <w:tabs>
          <w:tab w:val="right" w:leader="dot" w:pos="8296"/>
        </w:tabs>
        <w:spacing w:line="240" w:lineRule="auto"/>
        <w:ind w:left="420" w:firstLine="480"/>
        <w:rPr>
          <w:rFonts w:ascii="楷体" w:hAnsi="楷体" w:eastAsia="楷体"/>
          <w:b w:val="0"/>
        </w:rPr>
      </w:pPr>
      <w:r>
        <w:fldChar w:fldCharType="begin"/>
      </w:r>
      <w:r>
        <w:instrText xml:space="preserve"> HYPERLINK \l "_Toc487777418" </w:instrText>
      </w:r>
      <w:r>
        <w:fldChar w:fldCharType="separate"/>
      </w:r>
      <w:r>
        <w:rPr>
          <w:rStyle w:val="19"/>
          <w:rFonts w:ascii="楷体" w:hAnsi="楷体" w:eastAsia="楷体"/>
          <w:b w:val="0"/>
        </w:rPr>
        <w:t>2</w:t>
      </w:r>
      <w:r>
        <w:rPr>
          <w:rStyle w:val="19"/>
          <w:rFonts w:hint="eastAsia" w:ascii="楷体" w:hAnsi="楷体" w:eastAsia="楷体"/>
          <w:b w:val="0"/>
        </w:rPr>
        <w:t>．第二年任务清单</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_Toc487777418 \h </w:instrText>
      </w:r>
      <w:r>
        <w:rPr>
          <w:rFonts w:ascii="楷体" w:hAnsi="楷体" w:eastAsia="楷体"/>
          <w:b w:val="0"/>
        </w:rPr>
        <w:fldChar w:fldCharType="separate"/>
      </w:r>
      <w:r>
        <w:rPr>
          <w:rFonts w:ascii="楷体" w:hAnsi="楷体" w:eastAsia="楷体"/>
          <w:b w:val="0"/>
        </w:rPr>
        <w:t>6</w:t>
      </w:r>
      <w:r>
        <w:rPr>
          <w:rFonts w:ascii="楷体" w:hAnsi="楷体" w:eastAsia="楷体"/>
          <w:b w:val="0"/>
        </w:rPr>
        <w:fldChar w:fldCharType="end"/>
      </w:r>
      <w:r>
        <w:rPr>
          <w:rFonts w:ascii="楷体" w:hAnsi="楷体" w:eastAsia="楷体"/>
          <w:b w:val="0"/>
        </w:rPr>
        <w:fldChar w:fldCharType="end"/>
      </w:r>
    </w:p>
    <w:p w14:paraId="16A48C33">
      <w:pPr>
        <w:pStyle w:val="9"/>
        <w:tabs>
          <w:tab w:val="right" w:leader="dot" w:pos="8296"/>
        </w:tabs>
        <w:spacing w:line="240" w:lineRule="auto"/>
        <w:ind w:left="420" w:firstLine="480"/>
        <w:rPr>
          <w:rFonts w:ascii="楷体" w:hAnsi="楷体" w:eastAsia="楷体"/>
          <w:b w:val="0"/>
        </w:rPr>
      </w:pPr>
      <w:r>
        <w:fldChar w:fldCharType="begin"/>
      </w:r>
      <w:r>
        <w:instrText xml:space="preserve"> HYPERLINK \l "_Toc487777419" </w:instrText>
      </w:r>
      <w:r>
        <w:fldChar w:fldCharType="separate"/>
      </w:r>
      <w:r>
        <w:rPr>
          <w:rStyle w:val="19"/>
          <w:rFonts w:ascii="楷体" w:hAnsi="楷体" w:eastAsia="楷体"/>
          <w:b w:val="0"/>
        </w:rPr>
        <w:t>3</w:t>
      </w:r>
      <w:r>
        <w:rPr>
          <w:rStyle w:val="19"/>
          <w:rFonts w:hint="eastAsia" w:ascii="楷体" w:hAnsi="楷体" w:eastAsia="楷体"/>
          <w:b w:val="0"/>
        </w:rPr>
        <w:t>．完成情况</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_Toc487777419 \h </w:instrText>
      </w:r>
      <w:r>
        <w:rPr>
          <w:rFonts w:ascii="楷体" w:hAnsi="楷体" w:eastAsia="楷体"/>
          <w:b w:val="0"/>
        </w:rPr>
        <w:fldChar w:fldCharType="separate"/>
      </w:r>
      <w:r>
        <w:rPr>
          <w:rFonts w:ascii="楷体" w:hAnsi="楷体" w:eastAsia="楷体"/>
          <w:b w:val="0"/>
        </w:rPr>
        <w:t>7</w:t>
      </w:r>
      <w:r>
        <w:rPr>
          <w:rFonts w:ascii="楷体" w:hAnsi="楷体" w:eastAsia="楷体"/>
          <w:b w:val="0"/>
        </w:rPr>
        <w:fldChar w:fldCharType="end"/>
      </w:r>
      <w:r>
        <w:rPr>
          <w:rFonts w:ascii="楷体" w:hAnsi="楷体" w:eastAsia="楷体"/>
          <w:b w:val="0"/>
        </w:rPr>
        <w:fldChar w:fldCharType="end"/>
      </w:r>
    </w:p>
    <w:p w14:paraId="5DAAA0D4">
      <w:pPr>
        <w:pStyle w:val="13"/>
        <w:tabs>
          <w:tab w:val="right" w:leader="dot" w:pos="8296"/>
        </w:tabs>
        <w:spacing w:line="240" w:lineRule="auto"/>
        <w:ind w:left="210"/>
        <w:rPr>
          <w:rFonts w:ascii="楷体" w:hAnsi="楷体" w:eastAsia="楷体"/>
          <w:b w:val="0"/>
        </w:rPr>
      </w:pPr>
      <w:r>
        <w:fldChar w:fldCharType="begin"/>
      </w:r>
      <w:r>
        <w:instrText xml:space="preserve"> HYPERLINK \l "_Toc487777420" </w:instrText>
      </w:r>
      <w:r>
        <w:fldChar w:fldCharType="separate"/>
      </w:r>
      <w:r>
        <w:rPr>
          <w:rStyle w:val="19"/>
          <w:rFonts w:hint="eastAsia" w:ascii="楷体" w:hAnsi="楷体" w:eastAsia="楷体"/>
          <w:b w:val="0"/>
        </w:rPr>
        <w:t>（三）第三年</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_Toc487777420 \h </w:instrText>
      </w:r>
      <w:r>
        <w:rPr>
          <w:rFonts w:ascii="楷体" w:hAnsi="楷体" w:eastAsia="楷体"/>
          <w:b w:val="0"/>
        </w:rPr>
        <w:fldChar w:fldCharType="separate"/>
      </w:r>
      <w:r>
        <w:rPr>
          <w:rFonts w:ascii="楷体" w:hAnsi="楷体" w:eastAsia="楷体"/>
          <w:b w:val="0"/>
        </w:rPr>
        <w:t>7</w:t>
      </w:r>
      <w:r>
        <w:rPr>
          <w:rFonts w:ascii="楷体" w:hAnsi="楷体" w:eastAsia="楷体"/>
          <w:b w:val="0"/>
        </w:rPr>
        <w:fldChar w:fldCharType="end"/>
      </w:r>
      <w:r>
        <w:rPr>
          <w:rFonts w:ascii="楷体" w:hAnsi="楷体" w:eastAsia="楷体"/>
          <w:b w:val="0"/>
        </w:rPr>
        <w:fldChar w:fldCharType="end"/>
      </w:r>
    </w:p>
    <w:p w14:paraId="3E56656A">
      <w:pPr>
        <w:pStyle w:val="9"/>
        <w:tabs>
          <w:tab w:val="right" w:leader="dot" w:pos="8296"/>
        </w:tabs>
        <w:spacing w:line="240" w:lineRule="auto"/>
        <w:ind w:left="420" w:firstLine="480"/>
        <w:rPr>
          <w:rFonts w:ascii="楷体" w:hAnsi="楷体" w:eastAsia="楷体"/>
          <w:b w:val="0"/>
        </w:rPr>
      </w:pPr>
      <w:r>
        <w:fldChar w:fldCharType="begin"/>
      </w:r>
      <w:r>
        <w:instrText xml:space="preserve"> HYPERLINK \l "_Toc487777421" </w:instrText>
      </w:r>
      <w:r>
        <w:fldChar w:fldCharType="separate"/>
      </w:r>
      <w:r>
        <w:rPr>
          <w:rStyle w:val="19"/>
          <w:rFonts w:ascii="楷体" w:hAnsi="楷体" w:eastAsia="楷体"/>
          <w:b w:val="0"/>
        </w:rPr>
        <w:t>1</w:t>
      </w:r>
      <w:r>
        <w:rPr>
          <w:rStyle w:val="19"/>
          <w:rFonts w:hint="eastAsia" w:ascii="楷体" w:hAnsi="楷体" w:eastAsia="楷体"/>
          <w:b w:val="0"/>
        </w:rPr>
        <w:t>．宏观政策和外部环境</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_Toc487777421 \h </w:instrText>
      </w:r>
      <w:r>
        <w:rPr>
          <w:rFonts w:ascii="楷体" w:hAnsi="楷体" w:eastAsia="楷体"/>
          <w:b w:val="0"/>
        </w:rPr>
        <w:fldChar w:fldCharType="separate"/>
      </w:r>
      <w:r>
        <w:rPr>
          <w:rFonts w:ascii="楷体" w:hAnsi="楷体" w:eastAsia="楷体"/>
          <w:b w:val="0"/>
        </w:rPr>
        <w:t>7</w:t>
      </w:r>
      <w:r>
        <w:rPr>
          <w:rFonts w:ascii="楷体" w:hAnsi="楷体" w:eastAsia="楷体"/>
          <w:b w:val="0"/>
        </w:rPr>
        <w:fldChar w:fldCharType="end"/>
      </w:r>
      <w:r>
        <w:rPr>
          <w:rFonts w:ascii="楷体" w:hAnsi="楷体" w:eastAsia="楷体"/>
          <w:b w:val="0"/>
        </w:rPr>
        <w:fldChar w:fldCharType="end"/>
      </w:r>
    </w:p>
    <w:p w14:paraId="7432318C">
      <w:pPr>
        <w:pStyle w:val="9"/>
        <w:tabs>
          <w:tab w:val="right" w:leader="dot" w:pos="8296"/>
        </w:tabs>
        <w:spacing w:line="240" w:lineRule="auto"/>
        <w:ind w:left="420" w:firstLine="480"/>
        <w:rPr>
          <w:rFonts w:ascii="楷体" w:hAnsi="楷体" w:eastAsia="楷体"/>
          <w:b w:val="0"/>
        </w:rPr>
      </w:pPr>
      <w:r>
        <w:fldChar w:fldCharType="begin"/>
      </w:r>
      <w:r>
        <w:instrText xml:space="preserve"> HYPERLINK \l "_Toc487777422" </w:instrText>
      </w:r>
      <w:r>
        <w:fldChar w:fldCharType="separate"/>
      </w:r>
      <w:r>
        <w:rPr>
          <w:rStyle w:val="19"/>
          <w:rFonts w:ascii="楷体" w:hAnsi="楷体" w:eastAsia="楷体"/>
          <w:b w:val="0"/>
        </w:rPr>
        <w:t>2</w:t>
      </w:r>
      <w:r>
        <w:rPr>
          <w:rStyle w:val="19"/>
          <w:rFonts w:hint="eastAsia" w:ascii="楷体" w:hAnsi="楷体" w:eastAsia="楷体"/>
          <w:b w:val="0"/>
        </w:rPr>
        <w:t>．第三年任务清单</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_Toc487777422 \h </w:instrText>
      </w:r>
      <w:r>
        <w:rPr>
          <w:rFonts w:ascii="楷体" w:hAnsi="楷体" w:eastAsia="楷体"/>
          <w:b w:val="0"/>
        </w:rPr>
        <w:fldChar w:fldCharType="separate"/>
      </w:r>
      <w:r>
        <w:rPr>
          <w:rFonts w:ascii="楷体" w:hAnsi="楷体" w:eastAsia="楷体"/>
          <w:b w:val="0"/>
        </w:rPr>
        <w:t>7</w:t>
      </w:r>
      <w:r>
        <w:rPr>
          <w:rFonts w:ascii="楷体" w:hAnsi="楷体" w:eastAsia="楷体"/>
          <w:b w:val="0"/>
        </w:rPr>
        <w:fldChar w:fldCharType="end"/>
      </w:r>
      <w:r>
        <w:rPr>
          <w:rFonts w:ascii="楷体" w:hAnsi="楷体" w:eastAsia="楷体"/>
          <w:b w:val="0"/>
        </w:rPr>
        <w:fldChar w:fldCharType="end"/>
      </w:r>
    </w:p>
    <w:p w14:paraId="2ACFDFE1">
      <w:pPr>
        <w:pStyle w:val="9"/>
        <w:tabs>
          <w:tab w:val="right" w:leader="dot" w:pos="8296"/>
        </w:tabs>
        <w:spacing w:line="240" w:lineRule="auto"/>
        <w:ind w:left="420" w:firstLine="480"/>
        <w:rPr>
          <w:rFonts w:ascii="楷体" w:hAnsi="楷体" w:eastAsia="楷体"/>
          <w:b w:val="0"/>
        </w:rPr>
      </w:pPr>
      <w:r>
        <w:fldChar w:fldCharType="begin"/>
      </w:r>
      <w:r>
        <w:instrText xml:space="preserve"> HYPERLINK \l "_Toc487777423" </w:instrText>
      </w:r>
      <w:r>
        <w:fldChar w:fldCharType="separate"/>
      </w:r>
      <w:r>
        <w:rPr>
          <w:rStyle w:val="19"/>
          <w:rFonts w:ascii="楷体" w:hAnsi="楷体" w:eastAsia="楷体"/>
          <w:b w:val="0"/>
        </w:rPr>
        <w:t>3</w:t>
      </w:r>
      <w:r>
        <w:rPr>
          <w:rStyle w:val="19"/>
          <w:rFonts w:hint="eastAsia" w:ascii="楷体" w:hAnsi="楷体" w:eastAsia="楷体"/>
          <w:b w:val="0"/>
        </w:rPr>
        <w:t>．完成情况</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_Toc487777423 \h </w:instrText>
      </w:r>
      <w:r>
        <w:rPr>
          <w:rFonts w:ascii="楷体" w:hAnsi="楷体" w:eastAsia="楷体"/>
          <w:b w:val="0"/>
        </w:rPr>
        <w:fldChar w:fldCharType="separate"/>
      </w:r>
      <w:r>
        <w:rPr>
          <w:rFonts w:ascii="楷体" w:hAnsi="楷体" w:eastAsia="楷体"/>
          <w:b w:val="0"/>
        </w:rPr>
        <w:t>7</w:t>
      </w:r>
      <w:r>
        <w:rPr>
          <w:rFonts w:ascii="楷体" w:hAnsi="楷体" w:eastAsia="楷体"/>
          <w:b w:val="0"/>
        </w:rPr>
        <w:fldChar w:fldCharType="end"/>
      </w:r>
      <w:r>
        <w:rPr>
          <w:rFonts w:ascii="楷体" w:hAnsi="楷体" w:eastAsia="楷体"/>
          <w:b w:val="0"/>
        </w:rPr>
        <w:fldChar w:fldCharType="end"/>
      </w:r>
    </w:p>
    <w:p w14:paraId="3B636E2B">
      <w:pPr>
        <w:pStyle w:val="12"/>
        <w:tabs>
          <w:tab w:val="right" w:leader="dot" w:pos="8296"/>
        </w:tabs>
        <w:spacing w:before="0" w:beforeAutospacing="0" w:after="0" w:afterAutospacing="0" w:line="240" w:lineRule="auto"/>
        <w:rPr>
          <w:rFonts w:ascii="楷体" w:hAnsi="楷体" w:eastAsia="楷体"/>
          <w:b w:val="0"/>
          <w:kern w:val="2"/>
        </w:rPr>
      </w:pPr>
      <w:r>
        <w:fldChar w:fldCharType="begin"/>
      </w:r>
      <w:r>
        <w:instrText xml:space="preserve"> HYPERLINK \l "_Toc487777424" </w:instrText>
      </w:r>
      <w:r>
        <w:fldChar w:fldCharType="separate"/>
      </w:r>
      <w:r>
        <w:rPr>
          <w:rStyle w:val="19"/>
          <w:rFonts w:hint="eastAsia" w:ascii="楷体" w:hAnsi="楷体" w:eastAsia="楷体"/>
          <w:b w:val="0"/>
        </w:rPr>
        <w:t>四、计算商业银行资金使用效率</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_Toc487777424 \h </w:instrText>
      </w:r>
      <w:r>
        <w:rPr>
          <w:rFonts w:ascii="楷体" w:hAnsi="楷体" w:eastAsia="楷体"/>
          <w:b w:val="0"/>
        </w:rPr>
        <w:fldChar w:fldCharType="separate"/>
      </w:r>
      <w:r>
        <w:rPr>
          <w:rFonts w:ascii="楷体" w:hAnsi="楷体" w:eastAsia="楷体"/>
          <w:b w:val="0"/>
        </w:rPr>
        <w:t>8</w:t>
      </w:r>
      <w:r>
        <w:rPr>
          <w:rFonts w:ascii="楷体" w:hAnsi="楷体" w:eastAsia="楷体"/>
          <w:b w:val="0"/>
        </w:rPr>
        <w:fldChar w:fldCharType="end"/>
      </w:r>
      <w:r>
        <w:rPr>
          <w:rFonts w:ascii="楷体" w:hAnsi="楷体" w:eastAsia="楷体"/>
          <w:b w:val="0"/>
        </w:rPr>
        <w:fldChar w:fldCharType="end"/>
      </w:r>
    </w:p>
    <w:p w14:paraId="6A479DBD">
      <w:pPr>
        <w:pStyle w:val="13"/>
        <w:tabs>
          <w:tab w:val="right" w:leader="dot" w:pos="8296"/>
        </w:tabs>
        <w:spacing w:line="240" w:lineRule="auto"/>
        <w:ind w:left="210"/>
        <w:rPr>
          <w:rFonts w:ascii="楷体" w:hAnsi="楷体" w:eastAsia="楷体"/>
          <w:b w:val="0"/>
        </w:rPr>
      </w:pPr>
      <w:r>
        <w:fldChar w:fldCharType="begin"/>
      </w:r>
      <w:r>
        <w:instrText xml:space="preserve"> HYPERLINK \l "_Toc487777425" </w:instrText>
      </w:r>
      <w:r>
        <w:fldChar w:fldCharType="separate"/>
      </w:r>
      <w:r>
        <w:rPr>
          <w:rStyle w:val="19"/>
          <w:rFonts w:hint="eastAsia" w:ascii="楷体" w:hAnsi="楷体" w:eastAsia="楷体"/>
          <w:b w:val="0"/>
        </w:rPr>
        <w:t>（一）资金使用收益率</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_Toc487777425 \h </w:instrText>
      </w:r>
      <w:r>
        <w:rPr>
          <w:rFonts w:ascii="楷体" w:hAnsi="楷体" w:eastAsia="楷体"/>
          <w:b w:val="0"/>
        </w:rPr>
        <w:fldChar w:fldCharType="separate"/>
      </w:r>
      <w:r>
        <w:rPr>
          <w:rFonts w:ascii="楷体" w:hAnsi="楷体" w:eastAsia="楷体"/>
          <w:b w:val="0"/>
        </w:rPr>
        <w:t>8</w:t>
      </w:r>
      <w:r>
        <w:rPr>
          <w:rFonts w:ascii="楷体" w:hAnsi="楷体" w:eastAsia="楷体"/>
          <w:b w:val="0"/>
        </w:rPr>
        <w:fldChar w:fldCharType="end"/>
      </w:r>
      <w:r>
        <w:rPr>
          <w:rFonts w:ascii="楷体" w:hAnsi="楷体" w:eastAsia="楷体"/>
          <w:b w:val="0"/>
        </w:rPr>
        <w:fldChar w:fldCharType="end"/>
      </w:r>
    </w:p>
    <w:p w14:paraId="5D95FA35">
      <w:pPr>
        <w:pStyle w:val="13"/>
        <w:tabs>
          <w:tab w:val="right" w:leader="dot" w:pos="8296"/>
        </w:tabs>
        <w:spacing w:line="240" w:lineRule="auto"/>
        <w:ind w:left="210"/>
        <w:rPr>
          <w:rFonts w:ascii="楷体" w:hAnsi="楷体" w:eastAsia="楷体"/>
          <w:b w:val="0"/>
        </w:rPr>
      </w:pPr>
      <w:r>
        <w:fldChar w:fldCharType="begin"/>
      </w:r>
      <w:r>
        <w:instrText xml:space="preserve"> HYPERLINK \l "_Toc487777426" </w:instrText>
      </w:r>
      <w:r>
        <w:fldChar w:fldCharType="separate"/>
      </w:r>
      <w:r>
        <w:rPr>
          <w:rStyle w:val="19"/>
          <w:rFonts w:hint="eastAsia" w:ascii="楷体" w:hAnsi="楷体" w:eastAsia="楷体"/>
          <w:b w:val="0"/>
        </w:rPr>
        <w:t>（二）可用资金成本率</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_Toc487777426 \h </w:instrText>
      </w:r>
      <w:r>
        <w:rPr>
          <w:rFonts w:ascii="楷体" w:hAnsi="楷体" w:eastAsia="楷体"/>
          <w:b w:val="0"/>
        </w:rPr>
        <w:fldChar w:fldCharType="separate"/>
      </w:r>
      <w:r>
        <w:rPr>
          <w:rFonts w:ascii="楷体" w:hAnsi="楷体" w:eastAsia="楷体"/>
          <w:b w:val="0"/>
        </w:rPr>
        <w:t>8</w:t>
      </w:r>
      <w:r>
        <w:rPr>
          <w:rFonts w:ascii="楷体" w:hAnsi="楷体" w:eastAsia="楷体"/>
          <w:b w:val="0"/>
        </w:rPr>
        <w:fldChar w:fldCharType="end"/>
      </w:r>
      <w:r>
        <w:rPr>
          <w:rFonts w:ascii="楷体" w:hAnsi="楷体" w:eastAsia="楷体"/>
          <w:b w:val="0"/>
        </w:rPr>
        <w:fldChar w:fldCharType="end"/>
      </w:r>
    </w:p>
    <w:p w14:paraId="4DBA313E">
      <w:pPr>
        <w:pStyle w:val="13"/>
        <w:tabs>
          <w:tab w:val="right" w:leader="dot" w:pos="8296"/>
        </w:tabs>
        <w:spacing w:line="240" w:lineRule="auto"/>
        <w:ind w:left="210"/>
        <w:rPr>
          <w:rFonts w:ascii="楷体" w:hAnsi="楷体" w:eastAsia="楷体"/>
          <w:b w:val="0"/>
        </w:rPr>
      </w:pPr>
      <w:r>
        <w:fldChar w:fldCharType="begin"/>
      </w:r>
      <w:r>
        <w:instrText xml:space="preserve"> HYPERLINK \l "_Toc487777427" </w:instrText>
      </w:r>
      <w:r>
        <w:fldChar w:fldCharType="separate"/>
      </w:r>
      <w:r>
        <w:rPr>
          <w:rStyle w:val="19"/>
          <w:rFonts w:ascii="楷体" w:hAnsi="楷体" w:eastAsia="楷体"/>
          <w:b w:val="0"/>
        </w:rPr>
        <w:t>(</w:t>
      </w:r>
      <w:r>
        <w:rPr>
          <w:rStyle w:val="19"/>
          <w:rFonts w:hint="eastAsia" w:ascii="楷体" w:hAnsi="楷体" w:eastAsia="楷体"/>
          <w:b w:val="0"/>
        </w:rPr>
        <w:t>三</w:t>
      </w:r>
      <w:r>
        <w:rPr>
          <w:rStyle w:val="19"/>
          <w:rFonts w:ascii="楷体" w:hAnsi="楷体" w:eastAsia="楷体"/>
          <w:b w:val="0"/>
        </w:rPr>
        <w:t xml:space="preserve">) </w:t>
      </w:r>
      <w:r>
        <w:rPr>
          <w:rStyle w:val="19"/>
          <w:rFonts w:hint="eastAsia" w:ascii="楷体" w:hAnsi="楷体" w:eastAsia="楷体"/>
          <w:b w:val="0"/>
        </w:rPr>
        <w:t>贷款定价上下限</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_Toc487777427 \h </w:instrText>
      </w:r>
      <w:r>
        <w:rPr>
          <w:rFonts w:ascii="楷体" w:hAnsi="楷体" w:eastAsia="楷体"/>
          <w:b w:val="0"/>
        </w:rPr>
        <w:fldChar w:fldCharType="separate"/>
      </w:r>
      <w:r>
        <w:rPr>
          <w:rFonts w:ascii="楷体" w:hAnsi="楷体" w:eastAsia="楷体"/>
          <w:b w:val="0"/>
        </w:rPr>
        <w:t>9</w:t>
      </w:r>
      <w:r>
        <w:rPr>
          <w:rFonts w:ascii="楷体" w:hAnsi="楷体" w:eastAsia="楷体"/>
          <w:b w:val="0"/>
        </w:rPr>
        <w:fldChar w:fldCharType="end"/>
      </w:r>
      <w:r>
        <w:rPr>
          <w:rFonts w:ascii="楷体" w:hAnsi="楷体" w:eastAsia="楷体"/>
          <w:b w:val="0"/>
        </w:rPr>
        <w:fldChar w:fldCharType="end"/>
      </w:r>
    </w:p>
    <w:p w14:paraId="2143995B">
      <w:pPr>
        <w:pStyle w:val="13"/>
        <w:tabs>
          <w:tab w:val="right" w:leader="dot" w:pos="8296"/>
        </w:tabs>
        <w:spacing w:line="240" w:lineRule="auto"/>
        <w:ind w:left="210"/>
        <w:rPr>
          <w:rFonts w:ascii="楷体" w:hAnsi="楷体" w:eastAsia="楷体"/>
          <w:b w:val="0"/>
        </w:rPr>
      </w:pPr>
      <w:r>
        <w:fldChar w:fldCharType="begin"/>
      </w:r>
      <w:r>
        <w:instrText xml:space="preserve"> HYPERLINK \l "_Toc487777428" </w:instrText>
      </w:r>
      <w:r>
        <w:fldChar w:fldCharType="separate"/>
      </w:r>
      <w:r>
        <w:rPr>
          <w:rStyle w:val="19"/>
          <w:rFonts w:hint="eastAsia" w:ascii="楷体" w:hAnsi="楷体" w:eastAsia="楷体"/>
          <w:b w:val="0"/>
        </w:rPr>
        <w:t>（四）影响贷款定价的因素</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_Toc487777428 \h </w:instrText>
      </w:r>
      <w:r>
        <w:rPr>
          <w:rFonts w:ascii="楷体" w:hAnsi="楷体" w:eastAsia="楷体"/>
          <w:b w:val="0"/>
        </w:rPr>
        <w:fldChar w:fldCharType="separate"/>
      </w:r>
      <w:r>
        <w:rPr>
          <w:rFonts w:ascii="楷体" w:hAnsi="楷体" w:eastAsia="楷体"/>
          <w:b w:val="0"/>
        </w:rPr>
        <w:t>9</w:t>
      </w:r>
      <w:r>
        <w:rPr>
          <w:rFonts w:ascii="楷体" w:hAnsi="楷体" w:eastAsia="楷体"/>
          <w:b w:val="0"/>
        </w:rPr>
        <w:fldChar w:fldCharType="end"/>
      </w:r>
      <w:r>
        <w:rPr>
          <w:rFonts w:ascii="楷体" w:hAnsi="楷体" w:eastAsia="楷体"/>
          <w:b w:val="0"/>
        </w:rPr>
        <w:fldChar w:fldCharType="end"/>
      </w:r>
    </w:p>
    <w:p w14:paraId="412023BF">
      <w:pPr>
        <w:pStyle w:val="9"/>
        <w:tabs>
          <w:tab w:val="right" w:leader="dot" w:pos="8296"/>
        </w:tabs>
        <w:spacing w:line="240" w:lineRule="auto"/>
        <w:ind w:left="420" w:firstLine="480"/>
        <w:rPr>
          <w:rFonts w:ascii="楷体" w:hAnsi="楷体" w:eastAsia="楷体"/>
          <w:b w:val="0"/>
        </w:rPr>
      </w:pPr>
      <w:r>
        <w:fldChar w:fldCharType="begin"/>
      </w:r>
      <w:r>
        <w:instrText xml:space="preserve"> HYPERLINK \l "_Toc487777429" </w:instrText>
      </w:r>
      <w:r>
        <w:fldChar w:fldCharType="separate"/>
      </w:r>
      <w:r>
        <w:rPr>
          <w:rStyle w:val="19"/>
          <w:rFonts w:ascii="楷体" w:hAnsi="楷体" w:eastAsia="楷体"/>
          <w:b w:val="0"/>
        </w:rPr>
        <w:t>1.</w:t>
      </w:r>
      <w:r>
        <w:rPr>
          <w:rStyle w:val="19"/>
          <w:rFonts w:hint="eastAsia" w:ascii="楷体" w:hAnsi="楷体" w:eastAsia="楷体"/>
          <w:b w:val="0"/>
        </w:rPr>
        <w:t>资金成本</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_Toc487777429 \h </w:instrText>
      </w:r>
      <w:r>
        <w:rPr>
          <w:rFonts w:ascii="楷体" w:hAnsi="楷体" w:eastAsia="楷体"/>
          <w:b w:val="0"/>
        </w:rPr>
        <w:fldChar w:fldCharType="separate"/>
      </w:r>
      <w:r>
        <w:rPr>
          <w:rFonts w:ascii="楷体" w:hAnsi="楷体" w:eastAsia="楷体"/>
          <w:b w:val="0"/>
        </w:rPr>
        <w:t>9</w:t>
      </w:r>
      <w:r>
        <w:rPr>
          <w:rFonts w:ascii="楷体" w:hAnsi="楷体" w:eastAsia="楷体"/>
          <w:b w:val="0"/>
        </w:rPr>
        <w:fldChar w:fldCharType="end"/>
      </w:r>
      <w:r>
        <w:rPr>
          <w:rFonts w:ascii="楷体" w:hAnsi="楷体" w:eastAsia="楷体"/>
          <w:b w:val="0"/>
        </w:rPr>
        <w:fldChar w:fldCharType="end"/>
      </w:r>
    </w:p>
    <w:p w14:paraId="34878A57">
      <w:pPr>
        <w:pStyle w:val="9"/>
        <w:tabs>
          <w:tab w:val="right" w:leader="dot" w:pos="8296"/>
        </w:tabs>
        <w:spacing w:line="240" w:lineRule="auto"/>
        <w:ind w:left="420" w:firstLine="480"/>
        <w:rPr>
          <w:rFonts w:ascii="楷体" w:hAnsi="楷体" w:eastAsia="楷体"/>
          <w:b w:val="0"/>
        </w:rPr>
      </w:pPr>
      <w:r>
        <w:fldChar w:fldCharType="begin"/>
      </w:r>
      <w:r>
        <w:instrText xml:space="preserve"> HYPERLINK \l "_Toc487777430" </w:instrText>
      </w:r>
      <w:r>
        <w:fldChar w:fldCharType="separate"/>
      </w:r>
      <w:r>
        <w:rPr>
          <w:rStyle w:val="19"/>
          <w:rFonts w:ascii="楷体" w:hAnsi="楷体" w:eastAsia="楷体"/>
          <w:b w:val="0"/>
        </w:rPr>
        <w:t>2.</w:t>
      </w:r>
      <w:r>
        <w:rPr>
          <w:rStyle w:val="19"/>
          <w:rFonts w:hint="eastAsia" w:ascii="楷体" w:hAnsi="楷体" w:eastAsia="楷体"/>
          <w:b w:val="0"/>
        </w:rPr>
        <w:t>基准利率</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_Toc487777430 \h </w:instrText>
      </w:r>
      <w:r>
        <w:rPr>
          <w:rFonts w:ascii="楷体" w:hAnsi="楷体" w:eastAsia="楷体"/>
          <w:b w:val="0"/>
        </w:rPr>
        <w:fldChar w:fldCharType="separate"/>
      </w:r>
      <w:r>
        <w:rPr>
          <w:rFonts w:ascii="楷体" w:hAnsi="楷体" w:eastAsia="楷体"/>
          <w:b w:val="0"/>
        </w:rPr>
        <w:t>10</w:t>
      </w:r>
      <w:r>
        <w:rPr>
          <w:rFonts w:ascii="楷体" w:hAnsi="楷体" w:eastAsia="楷体"/>
          <w:b w:val="0"/>
        </w:rPr>
        <w:fldChar w:fldCharType="end"/>
      </w:r>
      <w:r>
        <w:rPr>
          <w:rFonts w:ascii="楷体" w:hAnsi="楷体" w:eastAsia="楷体"/>
          <w:b w:val="0"/>
        </w:rPr>
        <w:fldChar w:fldCharType="end"/>
      </w:r>
    </w:p>
    <w:p w14:paraId="49D476CA">
      <w:pPr>
        <w:pStyle w:val="9"/>
        <w:tabs>
          <w:tab w:val="right" w:leader="dot" w:pos="8296"/>
        </w:tabs>
        <w:spacing w:line="240" w:lineRule="auto"/>
        <w:ind w:left="420" w:firstLine="480"/>
        <w:rPr>
          <w:rFonts w:ascii="楷体" w:hAnsi="楷体" w:eastAsia="楷体"/>
          <w:b w:val="0"/>
        </w:rPr>
      </w:pPr>
      <w:r>
        <w:fldChar w:fldCharType="begin"/>
      </w:r>
      <w:r>
        <w:instrText xml:space="preserve"> HYPERLINK \l "_Toc487777431" </w:instrText>
      </w:r>
      <w:r>
        <w:fldChar w:fldCharType="separate"/>
      </w:r>
      <w:r>
        <w:rPr>
          <w:rStyle w:val="19"/>
          <w:rFonts w:ascii="楷体" w:hAnsi="楷体" w:eastAsia="楷体"/>
          <w:b w:val="0"/>
        </w:rPr>
        <w:t>3.</w:t>
      </w:r>
      <w:r>
        <w:rPr>
          <w:rStyle w:val="19"/>
          <w:rFonts w:hint="eastAsia" w:ascii="楷体" w:hAnsi="楷体" w:eastAsia="楷体"/>
          <w:b w:val="0"/>
        </w:rPr>
        <w:t>宏观经济情况</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_Toc487777431 \h </w:instrText>
      </w:r>
      <w:r>
        <w:rPr>
          <w:rFonts w:ascii="楷体" w:hAnsi="楷体" w:eastAsia="楷体"/>
          <w:b w:val="0"/>
        </w:rPr>
        <w:fldChar w:fldCharType="separate"/>
      </w:r>
      <w:r>
        <w:rPr>
          <w:rFonts w:ascii="楷体" w:hAnsi="楷体" w:eastAsia="楷体"/>
          <w:b w:val="0"/>
        </w:rPr>
        <w:t>10</w:t>
      </w:r>
      <w:r>
        <w:rPr>
          <w:rFonts w:ascii="楷体" w:hAnsi="楷体" w:eastAsia="楷体"/>
          <w:b w:val="0"/>
        </w:rPr>
        <w:fldChar w:fldCharType="end"/>
      </w:r>
      <w:r>
        <w:rPr>
          <w:rFonts w:ascii="楷体" w:hAnsi="楷体" w:eastAsia="楷体"/>
          <w:b w:val="0"/>
        </w:rPr>
        <w:fldChar w:fldCharType="end"/>
      </w:r>
    </w:p>
    <w:p w14:paraId="6FC4579E">
      <w:pPr>
        <w:pStyle w:val="9"/>
        <w:tabs>
          <w:tab w:val="right" w:leader="dot" w:pos="8296"/>
        </w:tabs>
        <w:spacing w:line="240" w:lineRule="auto"/>
        <w:ind w:left="420" w:firstLine="480"/>
        <w:rPr>
          <w:rFonts w:ascii="楷体" w:hAnsi="楷体" w:eastAsia="楷体"/>
          <w:b w:val="0"/>
        </w:rPr>
      </w:pPr>
      <w:r>
        <w:fldChar w:fldCharType="begin"/>
      </w:r>
      <w:r>
        <w:instrText xml:space="preserve"> HYPERLINK \l "_Toc487777432" </w:instrText>
      </w:r>
      <w:r>
        <w:fldChar w:fldCharType="separate"/>
      </w:r>
      <w:r>
        <w:rPr>
          <w:rStyle w:val="19"/>
          <w:rFonts w:ascii="楷体" w:hAnsi="楷体" w:eastAsia="楷体"/>
          <w:b w:val="0"/>
        </w:rPr>
        <w:t>4.</w:t>
      </w:r>
      <w:r>
        <w:rPr>
          <w:rStyle w:val="19"/>
          <w:rFonts w:hint="eastAsia" w:ascii="楷体" w:hAnsi="楷体" w:eastAsia="楷体"/>
          <w:b w:val="0"/>
        </w:rPr>
        <w:t>贷款期限</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_Toc487777432 \h </w:instrText>
      </w:r>
      <w:r>
        <w:rPr>
          <w:rFonts w:ascii="楷体" w:hAnsi="楷体" w:eastAsia="楷体"/>
          <w:b w:val="0"/>
        </w:rPr>
        <w:fldChar w:fldCharType="separate"/>
      </w:r>
      <w:r>
        <w:rPr>
          <w:rFonts w:ascii="楷体" w:hAnsi="楷体" w:eastAsia="楷体"/>
          <w:b w:val="0"/>
        </w:rPr>
        <w:t>10</w:t>
      </w:r>
      <w:r>
        <w:rPr>
          <w:rFonts w:ascii="楷体" w:hAnsi="楷体" w:eastAsia="楷体"/>
          <w:b w:val="0"/>
        </w:rPr>
        <w:fldChar w:fldCharType="end"/>
      </w:r>
      <w:r>
        <w:rPr>
          <w:rFonts w:ascii="楷体" w:hAnsi="楷体" w:eastAsia="楷体"/>
          <w:b w:val="0"/>
        </w:rPr>
        <w:fldChar w:fldCharType="end"/>
      </w:r>
    </w:p>
    <w:p w14:paraId="3BD738C8">
      <w:pPr>
        <w:pStyle w:val="9"/>
        <w:tabs>
          <w:tab w:val="right" w:leader="dot" w:pos="8296"/>
        </w:tabs>
        <w:spacing w:line="240" w:lineRule="auto"/>
        <w:ind w:left="420" w:firstLine="480"/>
        <w:rPr>
          <w:rFonts w:ascii="楷体" w:hAnsi="楷体" w:eastAsia="楷体"/>
          <w:b w:val="0"/>
        </w:rPr>
      </w:pPr>
      <w:r>
        <w:fldChar w:fldCharType="begin"/>
      </w:r>
      <w:r>
        <w:instrText xml:space="preserve"> HYPERLINK \l "_Toc487777433" </w:instrText>
      </w:r>
      <w:r>
        <w:fldChar w:fldCharType="separate"/>
      </w:r>
      <w:r>
        <w:rPr>
          <w:rStyle w:val="19"/>
          <w:rFonts w:ascii="楷体" w:hAnsi="楷体" w:eastAsia="楷体"/>
          <w:b w:val="0"/>
        </w:rPr>
        <w:t>5.</w:t>
      </w:r>
      <w:r>
        <w:rPr>
          <w:rStyle w:val="19"/>
          <w:rFonts w:hint="eastAsia" w:ascii="楷体" w:hAnsi="楷体" w:eastAsia="楷体"/>
          <w:b w:val="0"/>
        </w:rPr>
        <w:t>客户的资信水平</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_Toc487777433 \h </w:instrText>
      </w:r>
      <w:r>
        <w:rPr>
          <w:rFonts w:ascii="楷体" w:hAnsi="楷体" w:eastAsia="楷体"/>
          <w:b w:val="0"/>
        </w:rPr>
        <w:fldChar w:fldCharType="separate"/>
      </w:r>
      <w:r>
        <w:rPr>
          <w:rFonts w:ascii="楷体" w:hAnsi="楷体" w:eastAsia="楷体"/>
          <w:b w:val="0"/>
        </w:rPr>
        <w:t>10</w:t>
      </w:r>
      <w:r>
        <w:rPr>
          <w:rFonts w:ascii="楷体" w:hAnsi="楷体" w:eastAsia="楷体"/>
          <w:b w:val="0"/>
        </w:rPr>
        <w:fldChar w:fldCharType="end"/>
      </w:r>
      <w:r>
        <w:rPr>
          <w:rFonts w:ascii="楷体" w:hAnsi="楷体" w:eastAsia="楷体"/>
          <w:b w:val="0"/>
        </w:rPr>
        <w:fldChar w:fldCharType="end"/>
      </w:r>
    </w:p>
    <w:p w14:paraId="6F276B4D">
      <w:pPr>
        <w:pStyle w:val="9"/>
        <w:tabs>
          <w:tab w:val="right" w:leader="dot" w:pos="8296"/>
        </w:tabs>
        <w:spacing w:line="240" w:lineRule="auto"/>
        <w:ind w:left="420" w:firstLine="480"/>
        <w:rPr>
          <w:rFonts w:ascii="楷体" w:hAnsi="楷体" w:eastAsia="楷体"/>
          <w:b w:val="0"/>
        </w:rPr>
      </w:pPr>
      <w:r>
        <w:fldChar w:fldCharType="begin"/>
      </w:r>
      <w:r>
        <w:instrText xml:space="preserve"> HYPERLINK \l "_Toc487777434" </w:instrText>
      </w:r>
      <w:r>
        <w:fldChar w:fldCharType="separate"/>
      </w:r>
      <w:r>
        <w:rPr>
          <w:rStyle w:val="19"/>
          <w:rFonts w:ascii="楷体" w:hAnsi="楷体" w:eastAsia="楷体"/>
          <w:b w:val="0"/>
        </w:rPr>
        <w:t>6.</w:t>
      </w:r>
      <w:r>
        <w:rPr>
          <w:rStyle w:val="19"/>
          <w:rFonts w:hint="eastAsia" w:ascii="楷体" w:hAnsi="楷体" w:eastAsia="楷体"/>
          <w:b w:val="0"/>
        </w:rPr>
        <w:t>市场竞争情况</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_Toc487777434 \h </w:instrText>
      </w:r>
      <w:r>
        <w:rPr>
          <w:rFonts w:ascii="楷体" w:hAnsi="楷体" w:eastAsia="楷体"/>
          <w:b w:val="0"/>
        </w:rPr>
        <w:fldChar w:fldCharType="separate"/>
      </w:r>
      <w:r>
        <w:rPr>
          <w:rFonts w:ascii="楷体" w:hAnsi="楷体" w:eastAsia="楷体"/>
          <w:b w:val="0"/>
        </w:rPr>
        <w:t>10</w:t>
      </w:r>
      <w:r>
        <w:rPr>
          <w:rFonts w:ascii="楷体" w:hAnsi="楷体" w:eastAsia="楷体"/>
          <w:b w:val="0"/>
        </w:rPr>
        <w:fldChar w:fldCharType="end"/>
      </w:r>
      <w:r>
        <w:rPr>
          <w:rFonts w:ascii="楷体" w:hAnsi="楷体" w:eastAsia="楷体"/>
          <w:b w:val="0"/>
        </w:rPr>
        <w:fldChar w:fldCharType="end"/>
      </w:r>
    </w:p>
    <w:p w14:paraId="472EA83C">
      <w:pPr>
        <w:pStyle w:val="13"/>
        <w:tabs>
          <w:tab w:val="right" w:leader="dot" w:pos="8296"/>
        </w:tabs>
        <w:spacing w:line="240" w:lineRule="auto"/>
        <w:ind w:left="210"/>
        <w:rPr>
          <w:rFonts w:ascii="楷体" w:hAnsi="楷体" w:eastAsia="楷体"/>
          <w:b w:val="0"/>
        </w:rPr>
      </w:pPr>
      <w:r>
        <w:fldChar w:fldCharType="begin"/>
      </w:r>
      <w:r>
        <w:instrText xml:space="preserve"> HYPERLINK \l "_Toc487777435" </w:instrText>
      </w:r>
      <w:r>
        <w:fldChar w:fldCharType="separate"/>
      </w:r>
      <w:r>
        <w:rPr>
          <w:rStyle w:val="19"/>
          <w:rFonts w:hint="eastAsia" w:ascii="楷体" w:hAnsi="楷体" w:eastAsia="楷体"/>
          <w:b w:val="0"/>
        </w:rPr>
        <w:t>（五）分析对企业贷款定价的理由</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_Toc487777435 \h </w:instrText>
      </w:r>
      <w:r>
        <w:rPr>
          <w:rFonts w:ascii="楷体" w:hAnsi="楷体" w:eastAsia="楷体"/>
          <w:b w:val="0"/>
        </w:rPr>
        <w:fldChar w:fldCharType="separate"/>
      </w:r>
      <w:r>
        <w:rPr>
          <w:rFonts w:ascii="楷体" w:hAnsi="楷体" w:eastAsia="楷体"/>
          <w:b w:val="0"/>
        </w:rPr>
        <w:t>10</w:t>
      </w:r>
      <w:r>
        <w:rPr>
          <w:rFonts w:ascii="楷体" w:hAnsi="楷体" w:eastAsia="楷体"/>
          <w:b w:val="0"/>
        </w:rPr>
        <w:fldChar w:fldCharType="end"/>
      </w:r>
      <w:r>
        <w:rPr>
          <w:rFonts w:ascii="楷体" w:hAnsi="楷体" w:eastAsia="楷体"/>
          <w:b w:val="0"/>
        </w:rPr>
        <w:fldChar w:fldCharType="end"/>
      </w:r>
    </w:p>
    <w:p w14:paraId="7289B02A">
      <w:pPr>
        <w:pStyle w:val="9"/>
        <w:tabs>
          <w:tab w:val="right" w:leader="dot" w:pos="8296"/>
        </w:tabs>
        <w:spacing w:line="240" w:lineRule="auto"/>
        <w:ind w:left="420" w:firstLine="480"/>
        <w:rPr>
          <w:rFonts w:ascii="楷体" w:hAnsi="楷体" w:eastAsia="楷体"/>
          <w:b w:val="0"/>
        </w:rPr>
      </w:pPr>
      <w:r>
        <w:fldChar w:fldCharType="begin"/>
      </w:r>
      <w:r>
        <w:instrText xml:space="preserve"> HYPERLINK \l "_Toc487777436" </w:instrText>
      </w:r>
      <w:r>
        <w:fldChar w:fldCharType="separate"/>
      </w:r>
      <w:r>
        <w:rPr>
          <w:rStyle w:val="19"/>
          <w:rFonts w:ascii="楷体" w:hAnsi="楷体" w:eastAsia="楷体"/>
          <w:b w:val="0"/>
        </w:rPr>
        <w:t>1.</w:t>
      </w:r>
      <w:r>
        <w:rPr>
          <w:rStyle w:val="19"/>
          <w:rFonts w:hint="eastAsia" w:ascii="楷体" w:hAnsi="楷体" w:eastAsia="楷体"/>
          <w:b w:val="0"/>
        </w:rPr>
        <w:t>银行内部成本</w:t>
      </w:r>
      <w:r>
        <w:rPr>
          <w:rStyle w:val="19"/>
          <w:rFonts w:ascii="楷体" w:hAnsi="楷体" w:eastAsia="楷体"/>
          <w:b w:val="0"/>
        </w:rPr>
        <w:t>——</w:t>
      </w:r>
      <w:r>
        <w:rPr>
          <w:rStyle w:val="19"/>
          <w:rFonts w:hint="eastAsia" w:ascii="楷体" w:hAnsi="楷体" w:eastAsia="楷体"/>
          <w:b w:val="0"/>
        </w:rPr>
        <w:t>决定下限</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_Toc487777436 \h </w:instrText>
      </w:r>
      <w:r>
        <w:rPr>
          <w:rFonts w:ascii="楷体" w:hAnsi="楷体" w:eastAsia="楷体"/>
          <w:b w:val="0"/>
        </w:rPr>
        <w:fldChar w:fldCharType="separate"/>
      </w:r>
      <w:r>
        <w:rPr>
          <w:rFonts w:ascii="楷体" w:hAnsi="楷体" w:eastAsia="楷体"/>
          <w:b w:val="0"/>
        </w:rPr>
        <w:t>10</w:t>
      </w:r>
      <w:r>
        <w:rPr>
          <w:rFonts w:ascii="楷体" w:hAnsi="楷体" w:eastAsia="楷体"/>
          <w:b w:val="0"/>
        </w:rPr>
        <w:fldChar w:fldCharType="end"/>
      </w:r>
      <w:r>
        <w:rPr>
          <w:rFonts w:ascii="楷体" w:hAnsi="楷体" w:eastAsia="楷体"/>
          <w:b w:val="0"/>
        </w:rPr>
        <w:fldChar w:fldCharType="end"/>
      </w:r>
    </w:p>
    <w:p w14:paraId="117660D9">
      <w:pPr>
        <w:pStyle w:val="9"/>
        <w:tabs>
          <w:tab w:val="right" w:leader="dot" w:pos="8296"/>
        </w:tabs>
        <w:spacing w:line="240" w:lineRule="auto"/>
        <w:ind w:left="420" w:firstLine="480"/>
        <w:rPr>
          <w:rFonts w:ascii="楷体" w:hAnsi="楷体" w:eastAsia="楷体"/>
          <w:b w:val="0"/>
        </w:rPr>
      </w:pPr>
      <w:r>
        <w:fldChar w:fldCharType="begin"/>
      </w:r>
      <w:r>
        <w:instrText xml:space="preserve"> HYPERLINK \l "_Toc487777437" </w:instrText>
      </w:r>
      <w:r>
        <w:fldChar w:fldCharType="separate"/>
      </w:r>
      <w:r>
        <w:rPr>
          <w:rStyle w:val="19"/>
          <w:rFonts w:ascii="楷体" w:hAnsi="楷体" w:eastAsia="楷体"/>
          <w:b w:val="0"/>
        </w:rPr>
        <w:t>2.</w:t>
      </w:r>
      <w:r>
        <w:rPr>
          <w:rStyle w:val="19"/>
          <w:rFonts w:hint="eastAsia" w:ascii="楷体" w:hAnsi="楷体" w:eastAsia="楷体"/>
          <w:b w:val="0"/>
        </w:rPr>
        <w:t>市场可接受水平</w:t>
      </w:r>
      <w:r>
        <w:rPr>
          <w:rStyle w:val="19"/>
          <w:rFonts w:ascii="楷体" w:hAnsi="楷体" w:eastAsia="楷体"/>
          <w:b w:val="0"/>
        </w:rPr>
        <w:t>——</w:t>
      </w:r>
      <w:r>
        <w:rPr>
          <w:rStyle w:val="19"/>
          <w:rFonts w:hint="eastAsia" w:ascii="楷体" w:hAnsi="楷体" w:eastAsia="楷体"/>
          <w:b w:val="0"/>
        </w:rPr>
        <w:t>决定上限</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_Toc487777437 \h </w:instrText>
      </w:r>
      <w:r>
        <w:rPr>
          <w:rFonts w:ascii="楷体" w:hAnsi="楷体" w:eastAsia="楷体"/>
          <w:b w:val="0"/>
        </w:rPr>
        <w:fldChar w:fldCharType="separate"/>
      </w:r>
      <w:r>
        <w:rPr>
          <w:rFonts w:ascii="楷体" w:hAnsi="楷体" w:eastAsia="楷体"/>
          <w:b w:val="0"/>
        </w:rPr>
        <w:t>10</w:t>
      </w:r>
      <w:r>
        <w:rPr>
          <w:rFonts w:ascii="楷体" w:hAnsi="楷体" w:eastAsia="楷体"/>
          <w:b w:val="0"/>
        </w:rPr>
        <w:fldChar w:fldCharType="end"/>
      </w:r>
      <w:r>
        <w:rPr>
          <w:rFonts w:ascii="楷体" w:hAnsi="楷体" w:eastAsia="楷体"/>
          <w:b w:val="0"/>
        </w:rPr>
        <w:fldChar w:fldCharType="end"/>
      </w:r>
    </w:p>
    <w:p w14:paraId="3D96CEC7">
      <w:pPr>
        <w:pStyle w:val="12"/>
        <w:tabs>
          <w:tab w:val="right" w:leader="dot" w:pos="8296"/>
        </w:tabs>
        <w:spacing w:before="0" w:beforeAutospacing="0" w:after="0" w:afterAutospacing="0" w:line="240" w:lineRule="auto"/>
        <w:rPr>
          <w:rFonts w:ascii="楷体" w:hAnsi="楷体" w:eastAsia="楷体"/>
          <w:b w:val="0"/>
          <w:kern w:val="2"/>
        </w:rPr>
      </w:pPr>
      <w:r>
        <w:fldChar w:fldCharType="begin"/>
      </w:r>
      <w:r>
        <w:instrText xml:space="preserve"> HYPERLINK \l "_Toc487777438" </w:instrText>
      </w:r>
      <w:r>
        <w:fldChar w:fldCharType="separate"/>
      </w:r>
      <w:r>
        <w:rPr>
          <w:rStyle w:val="19"/>
          <w:rFonts w:hint="eastAsia" w:ascii="楷体" w:hAnsi="楷体" w:eastAsia="楷体"/>
          <w:b w:val="0"/>
        </w:rPr>
        <w:t>五、如何预警企业不良贷款率</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_Toc487777438 \h </w:instrText>
      </w:r>
      <w:r>
        <w:rPr>
          <w:rFonts w:ascii="楷体" w:hAnsi="楷体" w:eastAsia="楷体"/>
          <w:b w:val="0"/>
        </w:rPr>
        <w:fldChar w:fldCharType="separate"/>
      </w:r>
      <w:r>
        <w:rPr>
          <w:rFonts w:ascii="楷体" w:hAnsi="楷体" w:eastAsia="楷体"/>
          <w:b w:val="0"/>
        </w:rPr>
        <w:t>11</w:t>
      </w:r>
      <w:r>
        <w:rPr>
          <w:rFonts w:ascii="楷体" w:hAnsi="楷体" w:eastAsia="楷体"/>
          <w:b w:val="0"/>
        </w:rPr>
        <w:fldChar w:fldCharType="end"/>
      </w:r>
      <w:r>
        <w:rPr>
          <w:rFonts w:ascii="楷体" w:hAnsi="楷体" w:eastAsia="楷体"/>
          <w:b w:val="0"/>
        </w:rPr>
        <w:fldChar w:fldCharType="end"/>
      </w:r>
    </w:p>
    <w:p w14:paraId="521A586D">
      <w:pPr>
        <w:pStyle w:val="13"/>
        <w:tabs>
          <w:tab w:val="right" w:leader="dot" w:pos="8296"/>
        </w:tabs>
        <w:spacing w:line="240" w:lineRule="auto"/>
        <w:ind w:left="210"/>
        <w:rPr>
          <w:rFonts w:ascii="楷体" w:hAnsi="楷体" w:eastAsia="楷体"/>
          <w:b w:val="0"/>
        </w:rPr>
      </w:pPr>
      <w:r>
        <w:fldChar w:fldCharType="begin"/>
      </w:r>
      <w:r>
        <w:instrText xml:space="preserve"> HYPERLINK \l "_Toc487777439" </w:instrText>
      </w:r>
      <w:r>
        <w:fldChar w:fldCharType="separate"/>
      </w:r>
      <w:r>
        <w:rPr>
          <w:rStyle w:val="19"/>
          <w:rFonts w:hint="eastAsia" w:ascii="楷体" w:hAnsi="楷体" w:eastAsia="楷体"/>
          <w:b w:val="0"/>
        </w:rPr>
        <w:t>（一）借款人自身情况分析</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_Toc487777439 \h </w:instrText>
      </w:r>
      <w:r>
        <w:rPr>
          <w:rFonts w:ascii="楷体" w:hAnsi="楷体" w:eastAsia="楷体"/>
          <w:b w:val="0"/>
        </w:rPr>
        <w:fldChar w:fldCharType="separate"/>
      </w:r>
      <w:r>
        <w:rPr>
          <w:rFonts w:ascii="楷体" w:hAnsi="楷体" w:eastAsia="楷体"/>
          <w:b w:val="0"/>
        </w:rPr>
        <w:t>11</w:t>
      </w:r>
      <w:r>
        <w:rPr>
          <w:rFonts w:ascii="楷体" w:hAnsi="楷体" w:eastAsia="楷体"/>
          <w:b w:val="0"/>
        </w:rPr>
        <w:fldChar w:fldCharType="end"/>
      </w:r>
      <w:r>
        <w:rPr>
          <w:rFonts w:ascii="楷体" w:hAnsi="楷体" w:eastAsia="楷体"/>
          <w:b w:val="0"/>
        </w:rPr>
        <w:fldChar w:fldCharType="end"/>
      </w:r>
    </w:p>
    <w:p w14:paraId="269F0597">
      <w:pPr>
        <w:pStyle w:val="13"/>
        <w:tabs>
          <w:tab w:val="right" w:leader="dot" w:pos="8296"/>
        </w:tabs>
        <w:spacing w:line="240" w:lineRule="auto"/>
        <w:ind w:left="210"/>
        <w:rPr>
          <w:rFonts w:ascii="楷体" w:hAnsi="楷体" w:eastAsia="楷体"/>
          <w:b w:val="0"/>
        </w:rPr>
      </w:pPr>
      <w:r>
        <w:fldChar w:fldCharType="begin"/>
      </w:r>
      <w:r>
        <w:instrText xml:space="preserve"> HYPERLINK \l "_Toc487777440" </w:instrText>
      </w:r>
      <w:r>
        <w:fldChar w:fldCharType="separate"/>
      </w:r>
      <w:r>
        <w:rPr>
          <w:rStyle w:val="19"/>
          <w:rFonts w:hint="eastAsia" w:ascii="楷体" w:hAnsi="楷体" w:eastAsia="楷体"/>
          <w:b w:val="0"/>
        </w:rPr>
        <w:t>（二）财务报表分析</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_Toc487777440 \h </w:instrText>
      </w:r>
      <w:r>
        <w:rPr>
          <w:rFonts w:ascii="楷体" w:hAnsi="楷体" w:eastAsia="楷体"/>
          <w:b w:val="0"/>
        </w:rPr>
        <w:fldChar w:fldCharType="separate"/>
      </w:r>
      <w:r>
        <w:rPr>
          <w:rFonts w:ascii="楷体" w:hAnsi="楷体" w:eastAsia="楷体"/>
          <w:b w:val="0"/>
        </w:rPr>
        <w:t>11</w:t>
      </w:r>
      <w:r>
        <w:rPr>
          <w:rFonts w:ascii="楷体" w:hAnsi="楷体" w:eastAsia="楷体"/>
          <w:b w:val="0"/>
        </w:rPr>
        <w:fldChar w:fldCharType="end"/>
      </w:r>
      <w:r>
        <w:rPr>
          <w:rFonts w:ascii="楷体" w:hAnsi="楷体" w:eastAsia="楷体"/>
          <w:b w:val="0"/>
        </w:rPr>
        <w:fldChar w:fldCharType="end"/>
      </w:r>
    </w:p>
    <w:p w14:paraId="479C8D29">
      <w:pPr>
        <w:pStyle w:val="12"/>
        <w:tabs>
          <w:tab w:val="right" w:leader="dot" w:pos="8296"/>
        </w:tabs>
        <w:spacing w:before="0" w:beforeAutospacing="0" w:after="0" w:afterAutospacing="0" w:line="240" w:lineRule="auto"/>
        <w:rPr>
          <w:rFonts w:ascii="楷体" w:hAnsi="楷体" w:eastAsia="楷体"/>
          <w:b w:val="0"/>
          <w:kern w:val="2"/>
        </w:rPr>
      </w:pPr>
      <w:r>
        <w:fldChar w:fldCharType="begin"/>
      </w:r>
      <w:r>
        <w:instrText xml:space="preserve"> HYPERLINK \l "_Toc487777441" </w:instrText>
      </w:r>
      <w:r>
        <w:fldChar w:fldCharType="separate"/>
      </w:r>
      <w:r>
        <w:rPr>
          <w:rStyle w:val="19"/>
          <w:rFonts w:hint="eastAsia" w:ascii="楷体" w:hAnsi="楷体" w:eastAsia="楷体"/>
          <w:b w:val="0"/>
        </w:rPr>
        <w:t>六．收获与反思</w:t>
      </w:r>
      <w:r>
        <w:rPr>
          <w:rFonts w:ascii="楷体" w:hAnsi="楷体" w:eastAsia="楷体"/>
          <w:b w:val="0"/>
        </w:rPr>
        <w:tab/>
      </w:r>
      <w:r>
        <w:rPr>
          <w:rFonts w:ascii="楷体" w:hAnsi="楷体" w:eastAsia="楷体"/>
          <w:b w:val="0"/>
        </w:rPr>
        <w:fldChar w:fldCharType="begin"/>
      </w:r>
      <w:r>
        <w:rPr>
          <w:rFonts w:ascii="楷体" w:hAnsi="楷体" w:eastAsia="楷体"/>
          <w:b w:val="0"/>
        </w:rPr>
        <w:instrText xml:space="preserve"> PAGEREF _Toc487777441 \h </w:instrText>
      </w:r>
      <w:r>
        <w:rPr>
          <w:rFonts w:ascii="楷体" w:hAnsi="楷体" w:eastAsia="楷体"/>
          <w:b w:val="0"/>
        </w:rPr>
        <w:fldChar w:fldCharType="separate"/>
      </w:r>
      <w:r>
        <w:rPr>
          <w:rFonts w:ascii="楷体" w:hAnsi="楷体" w:eastAsia="楷体"/>
          <w:b w:val="0"/>
        </w:rPr>
        <w:t>12</w:t>
      </w:r>
      <w:r>
        <w:rPr>
          <w:rFonts w:ascii="楷体" w:hAnsi="楷体" w:eastAsia="楷体"/>
          <w:b w:val="0"/>
        </w:rPr>
        <w:fldChar w:fldCharType="end"/>
      </w:r>
      <w:r>
        <w:rPr>
          <w:rFonts w:ascii="楷体" w:hAnsi="楷体" w:eastAsia="楷体"/>
          <w:b w:val="0"/>
        </w:rPr>
        <w:fldChar w:fldCharType="end"/>
      </w:r>
    </w:p>
    <w:p w14:paraId="2E043FB9">
      <w:pPr>
        <w:pStyle w:val="4"/>
        <w:spacing w:before="0" w:beforeAutospacing="0" w:after="0" w:afterAutospacing="0" w:line="240" w:lineRule="auto"/>
        <w:rPr>
          <w:rFonts w:ascii="楷体" w:hAnsi="楷体" w:eastAsia="楷体"/>
        </w:rPr>
      </w:pPr>
      <w:r>
        <w:rPr>
          <w:rFonts w:ascii="楷体" w:hAnsi="楷体" w:eastAsia="楷体"/>
          <w:b w:val="0"/>
          <w:sz w:val="24"/>
        </w:rPr>
        <w:fldChar w:fldCharType="end"/>
      </w:r>
    </w:p>
    <w:p w14:paraId="6CB13A9E">
      <w:pPr>
        <w:pStyle w:val="4"/>
      </w:pPr>
      <w:r>
        <w:br w:type="page"/>
      </w:r>
      <w:bookmarkStart w:id="3" w:name="_Toc487777409"/>
      <w:r>
        <w:rPr>
          <w:rFonts w:hint="eastAsia"/>
        </w:rPr>
        <w:t>一、系统简介</w:t>
      </w:r>
      <w:bookmarkEnd w:id="0"/>
      <w:bookmarkEnd w:id="1"/>
      <w:bookmarkEnd w:id="2"/>
      <w:bookmarkEnd w:id="3"/>
    </w:p>
    <w:p w14:paraId="5A274516">
      <w:pPr>
        <w:pStyle w:val="14"/>
        <w:widowControl/>
        <w:ind w:firstLine="480" w:firstLineChars="200"/>
        <w:jc w:val="left"/>
        <w:rPr>
          <w:rFonts w:ascii="宋体" w:cs="宋体"/>
          <w:color w:val="000000"/>
        </w:rPr>
      </w:pPr>
      <w:r>
        <w:rPr>
          <w:rFonts w:hint="eastAsia" w:ascii="宋体" w:hAnsi="宋体" w:cs="宋体"/>
          <w:color w:val="000000"/>
        </w:rPr>
        <w:t>沙盘模拟最初来自西方军事上的战争沙盘模拟推演。战争沙盘模拟推演通过红、蓝两军在战场上的对抗与较量，发现双方战略技术上存在的问题，从而提高指挥员的作战能力，沙盘分有好几种，有工业沙盘，</w:t>
      </w:r>
      <w:r>
        <w:rPr>
          <w:rFonts w:ascii="宋体" w:hAnsi="宋体" w:cs="宋体"/>
          <w:color w:val="000000"/>
        </w:rPr>
        <w:t>ERP</w:t>
      </w:r>
      <w:r>
        <w:rPr>
          <w:rFonts w:hint="eastAsia" w:ascii="宋体" w:hAnsi="宋体" w:cs="宋体"/>
          <w:color w:val="000000"/>
        </w:rPr>
        <w:t>沙盘，以及其他的沙盘。商业银行沙盘主要是将企业沙盘运用到银行，真实模拟银行的经营过程，对银行和企业经营起了重要影响。通过这次</w:t>
      </w:r>
      <w:r>
        <w:rPr>
          <w:rFonts w:hint="eastAsia" w:ascii="宋体" w:hAnsi="宋体" w:cs="宋体"/>
          <w:color w:val="000000"/>
          <w:lang w:eastAsia="zh-CN"/>
        </w:rPr>
        <w:t>沙盘决策仿真</w:t>
      </w:r>
      <w:r>
        <w:rPr>
          <w:rFonts w:hint="eastAsia" w:ascii="宋体" w:hAnsi="宋体" w:cs="宋体"/>
          <w:color w:val="000000"/>
        </w:rPr>
        <w:t>模拟，我们将对银行经营有一个清晰的认识，了解一个银行的经营需要经历的许多困难，为以后同学想进入银行工作打下基础，对银行经营有了一个全面而理性的认识。</w:t>
      </w:r>
    </w:p>
    <w:p w14:paraId="5832BEE8">
      <w:pPr>
        <w:pStyle w:val="14"/>
        <w:widowControl/>
        <w:ind w:firstLine="480" w:firstLineChars="200"/>
        <w:jc w:val="left"/>
        <w:rPr>
          <w:rFonts w:ascii="宋体" w:cs="宋体"/>
          <w:color w:val="000000"/>
        </w:rPr>
      </w:pPr>
      <w:r>
        <w:rPr>
          <w:rFonts w:hint="eastAsia" w:ascii="宋体" w:hAnsi="宋体" w:cs="宋体"/>
          <w:color w:val="000000"/>
          <w:lang w:eastAsia="zh-CN"/>
        </w:rPr>
        <w:t>金融科技实验室（智慧银行数字化运营决策仿真系统）</w:t>
      </w:r>
      <w:r>
        <w:rPr>
          <w:rFonts w:hint="eastAsia" w:ascii="宋体" w:hAnsi="宋体" w:cs="宋体"/>
          <w:color w:val="000000"/>
        </w:rPr>
        <w:t>已经成为大多数商业银行中高管理层人员经营管理培训的主要实践课。在模拟中，学员将进行分组经营，需要学员充分运用宏观经济学和商业银行以及会计学的知识，实践于银行经营。这将是一个比较好的实践平台，将学员所学知识充分运用，更好了解商业银行经营过程如何考虑贷款定价和审查企业资信，从而为贷款的安全性提供保障，以及如何实现利润最大化。</w:t>
      </w:r>
    </w:p>
    <w:p w14:paraId="6F84550A">
      <w:pPr>
        <w:pStyle w:val="4"/>
      </w:pPr>
      <w:bookmarkStart w:id="4" w:name="_Toc487777410"/>
      <w:bookmarkStart w:id="5" w:name="_Toc1576"/>
      <w:bookmarkStart w:id="6" w:name="_Toc11171"/>
      <w:bookmarkStart w:id="7" w:name="_Toc20481"/>
      <w:r>
        <w:rPr>
          <w:rFonts w:hint="eastAsia"/>
        </w:rPr>
        <w:t>二、课程背景</w:t>
      </w:r>
      <w:bookmarkEnd w:id="4"/>
      <w:bookmarkEnd w:id="5"/>
      <w:bookmarkEnd w:id="6"/>
      <w:bookmarkEnd w:id="7"/>
    </w:p>
    <w:p w14:paraId="79B5DC46">
      <w:pPr>
        <w:pStyle w:val="14"/>
        <w:widowControl/>
        <w:ind w:firstLine="480" w:firstLineChars="200"/>
        <w:jc w:val="left"/>
        <w:rPr>
          <w:rFonts w:ascii="宋体" w:cs="宋体"/>
          <w:color w:val="000000"/>
        </w:rPr>
      </w:pPr>
      <w:r>
        <w:rPr>
          <w:rFonts w:hint="eastAsia" w:ascii="宋体" w:hAnsi="宋体" w:cs="宋体"/>
          <w:color w:val="000000"/>
        </w:rPr>
        <w:t>在这次</w:t>
      </w:r>
      <w:r>
        <w:rPr>
          <w:rFonts w:hint="eastAsia" w:ascii="宋体" w:hAnsi="宋体" w:cs="宋体"/>
          <w:color w:val="000000"/>
          <w:lang w:eastAsia="zh-CN"/>
        </w:rPr>
        <w:t>决策仿真</w:t>
      </w:r>
      <w:r>
        <w:rPr>
          <w:rFonts w:hint="eastAsia" w:ascii="宋体" w:hAnsi="宋体" w:cs="宋体"/>
          <w:color w:val="000000"/>
        </w:rPr>
        <w:t>模拟中，我们小组是银行</w:t>
      </w:r>
      <w:r>
        <w:rPr>
          <w:rFonts w:ascii="宋体" w:hAnsi="宋体" w:cs="宋体"/>
          <w:color w:val="000000"/>
        </w:rPr>
        <w:t>B</w:t>
      </w:r>
      <w:r>
        <w:rPr>
          <w:rFonts w:hint="eastAsia" w:ascii="宋体" w:hAnsi="宋体" w:cs="宋体"/>
          <w:color w:val="000000"/>
        </w:rPr>
        <w:t>。在实验开始之前，介绍一下课程背景：</w:t>
      </w:r>
      <w:r>
        <w:rPr>
          <w:rFonts w:hint="eastAsia" w:ascii="宋体" w:hAnsi="宋体" w:cs="宋体"/>
          <w:color w:val="000000"/>
          <w:lang w:eastAsia="zh-CN"/>
        </w:rPr>
        <w:t>决策仿真</w:t>
      </w:r>
      <w:r>
        <w:rPr>
          <w:rFonts w:hint="eastAsia" w:ascii="宋体" w:hAnsi="宋体" w:cs="宋体"/>
          <w:color w:val="000000"/>
        </w:rPr>
        <w:t>模拟队员分为</w:t>
      </w:r>
      <w:r>
        <w:rPr>
          <w:rFonts w:ascii="宋体" w:hAnsi="宋体" w:cs="宋体"/>
          <w:color w:val="000000"/>
        </w:rPr>
        <w:t>9</w:t>
      </w:r>
      <w:r>
        <w:rPr>
          <w:rFonts w:hint="eastAsia" w:ascii="宋体" w:hAnsi="宋体" w:cs="宋体"/>
          <w:color w:val="000000"/>
        </w:rPr>
        <w:t>个组，</w:t>
      </w:r>
      <w:r>
        <w:rPr>
          <w:rFonts w:ascii="宋体" w:hAnsi="宋体" w:cs="宋体"/>
          <w:color w:val="000000"/>
        </w:rPr>
        <w:t>1</w:t>
      </w:r>
      <w:r>
        <w:rPr>
          <w:rFonts w:hint="eastAsia" w:ascii="宋体" w:hAnsi="宋体" w:cs="宋体"/>
          <w:color w:val="000000"/>
        </w:rPr>
        <w:t>个央行和政府，</w:t>
      </w:r>
      <w:r>
        <w:rPr>
          <w:rFonts w:ascii="宋体" w:hAnsi="宋体" w:cs="宋体"/>
          <w:color w:val="000000"/>
        </w:rPr>
        <w:t>4</w:t>
      </w:r>
      <w:r>
        <w:rPr>
          <w:rFonts w:hint="eastAsia" w:ascii="宋体" w:hAnsi="宋体" w:cs="宋体"/>
          <w:color w:val="000000"/>
        </w:rPr>
        <w:t>家房地产企业，</w:t>
      </w:r>
      <w:r>
        <w:rPr>
          <w:rFonts w:ascii="宋体" w:hAnsi="宋体" w:cs="宋体"/>
          <w:color w:val="000000"/>
        </w:rPr>
        <w:t>4</w:t>
      </w:r>
      <w:r>
        <w:rPr>
          <w:rFonts w:hint="eastAsia" w:ascii="宋体" w:hAnsi="宋体" w:cs="宋体"/>
          <w:color w:val="000000"/>
        </w:rPr>
        <w:t>家商业银行，其中央行和政府由</w:t>
      </w:r>
      <w:r>
        <w:rPr>
          <w:rFonts w:ascii="宋体" w:hAnsi="宋体" w:cs="宋体"/>
          <w:color w:val="000000"/>
        </w:rPr>
        <w:t>4</w:t>
      </w:r>
      <w:r>
        <w:rPr>
          <w:rFonts w:hint="eastAsia" w:ascii="宋体" w:hAnsi="宋体" w:cs="宋体"/>
          <w:color w:val="000000"/>
        </w:rPr>
        <w:t>名学生担任。接下来是我们银行</w:t>
      </w:r>
      <w:r>
        <w:rPr>
          <w:rFonts w:ascii="宋体" w:hAnsi="宋体" w:cs="宋体"/>
          <w:color w:val="000000"/>
        </w:rPr>
        <w:t>B</w:t>
      </w:r>
      <w:r>
        <w:rPr>
          <w:rFonts w:hint="eastAsia" w:ascii="宋体" w:hAnsi="宋体" w:cs="宋体"/>
          <w:color w:val="000000"/>
        </w:rPr>
        <w:t>的相关情况介绍：</w:t>
      </w:r>
    </w:p>
    <w:p w14:paraId="2F995327">
      <w:pPr>
        <w:pStyle w:val="14"/>
        <w:widowControl/>
        <w:ind w:firstLine="480" w:firstLineChars="200"/>
        <w:jc w:val="left"/>
        <w:rPr>
          <w:rFonts w:ascii="宋体" w:cs="宋体"/>
          <w:color w:val="000000"/>
        </w:rPr>
      </w:pPr>
      <w:r>
        <w:rPr>
          <w:rFonts w:hint="eastAsia" w:ascii="宋体" w:hAnsi="宋体" w:cs="宋体"/>
          <w:color w:val="000000"/>
        </w:rPr>
        <w:t>银行初始状态：</w:t>
      </w:r>
    </w:p>
    <w:p w14:paraId="6E7D83BC">
      <w:pPr>
        <w:pStyle w:val="14"/>
        <w:widowControl/>
        <w:ind w:firstLine="480" w:firstLineChars="200"/>
        <w:jc w:val="left"/>
        <w:rPr>
          <w:rFonts w:ascii="宋体" w:cs="宋体"/>
          <w:color w:val="000000"/>
        </w:rPr>
      </w:pPr>
      <w:r>
        <w:rPr>
          <w:rFonts w:hint="eastAsia" w:ascii="宋体" w:hAnsi="宋体" w:cs="宋体"/>
          <w:color w:val="000000"/>
        </w:rPr>
        <w:t>现金</w:t>
      </w:r>
      <w:r>
        <w:rPr>
          <w:rFonts w:ascii="宋体" w:hAnsi="宋体" w:cs="宋体"/>
          <w:color w:val="000000"/>
        </w:rPr>
        <w:t>1</w:t>
      </w:r>
      <w:r>
        <w:rPr>
          <w:rFonts w:hint="eastAsia" w:ascii="宋体" w:hAnsi="宋体" w:cs="宋体"/>
          <w:color w:val="000000"/>
        </w:rPr>
        <w:t>亿</w:t>
      </w:r>
    </w:p>
    <w:p w14:paraId="65364483">
      <w:pPr>
        <w:pStyle w:val="14"/>
        <w:widowControl/>
        <w:ind w:firstLine="480" w:firstLineChars="200"/>
        <w:jc w:val="left"/>
        <w:rPr>
          <w:rFonts w:ascii="宋体" w:cs="宋体"/>
          <w:color w:val="000000"/>
        </w:rPr>
      </w:pPr>
      <w:r>
        <w:rPr>
          <w:rFonts w:ascii="宋体" w:hAnsi="宋体" w:cs="宋体"/>
          <w:color w:val="000000"/>
        </w:rPr>
        <w:t>5</w:t>
      </w:r>
      <w:r>
        <w:rPr>
          <w:rFonts w:hint="eastAsia" w:ascii="宋体" w:hAnsi="宋体" w:cs="宋体"/>
          <w:color w:val="000000"/>
        </w:rPr>
        <w:t>年期国债</w:t>
      </w:r>
      <w:r>
        <w:rPr>
          <w:rFonts w:ascii="宋体" w:hAnsi="宋体" w:cs="宋体"/>
          <w:color w:val="000000"/>
        </w:rPr>
        <w:t>2</w:t>
      </w:r>
      <w:r>
        <w:rPr>
          <w:rFonts w:hint="eastAsia" w:ascii="宋体" w:hAnsi="宋体" w:cs="宋体"/>
          <w:color w:val="000000"/>
        </w:rPr>
        <w:t>亿元</w:t>
      </w:r>
    </w:p>
    <w:p w14:paraId="7E8082BB">
      <w:pPr>
        <w:pStyle w:val="14"/>
        <w:widowControl/>
        <w:ind w:firstLine="480" w:firstLineChars="200"/>
        <w:jc w:val="left"/>
        <w:rPr>
          <w:rFonts w:ascii="宋体" w:cs="宋体"/>
          <w:color w:val="000000"/>
        </w:rPr>
      </w:pPr>
      <w:r>
        <w:rPr>
          <w:rFonts w:ascii="宋体" w:hAnsi="宋体" w:cs="宋体"/>
          <w:color w:val="000000"/>
        </w:rPr>
        <w:t>2</w:t>
      </w:r>
      <w:r>
        <w:rPr>
          <w:rFonts w:hint="eastAsia" w:ascii="宋体" w:hAnsi="宋体" w:cs="宋体"/>
          <w:color w:val="000000"/>
        </w:rPr>
        <w:t>年期央票</w:t>
      </w:r>
      <w:r>
        <w:rPr>
          <w:rFonts w:ascii="宋体" w:hAnsi="宋体" w:cs="宋体"/>
          <w:color w:val="000000"/>
        </w:rPr>
        <w:t>2</w:t>
      </w:r>
      <w:r>
        <w:rPr>
          <w:rFonts w:hint="eastAsia" w:ascii="宋体" w:hAnsi="宋体" w:cs="宋体"/>
          <w:color w:val="000000"/>
        </w:rPr>
        <w:t>亿元</w:t>
      </w:r>
    </w:p>
    <w:p w14:paraId="030DAE78">
      <w:pPr>
        <w:pStyle w:val="14"/>
        <w:widowControl/>
        <w:ind w:firstLine="480" w:firstLineChars="200"/>
        <w:jc w:val="left"/>
        <w:rPr>
          <w:rFonts w:ascii="宋体" w:cs="宋体"/>
          <w:color w:val="000000"/>
        </w:rPr>
      </w:pPr>
      <w:r>
        <w:rPr>
          <w:rFonts w:ascii="宋体" w:hAnsi="宋体" w:cs="宋体"/>
          <w:color w:val="000000"/>
        </w:rPr>
        <w:t>2</w:t>
      </w:r>
      <w:r>
        <w:rPr>
          <w:rFonts w:hint="eastAsia" w:ascii="宋体" w:hAnsi="宋体" w:cs="宋体"/>
          <w:color w:val="000000"/>
        </w:rPr>
        <w:t>年期消费者个人存款</w:t>
      </w:r>
      <w:r>
        <w:rPr>
          <w:rFonts w:ascii="宋体" w:hAnsi="宋体" w:cs="宋体"/>
          <w:color w:val="000000"/>
        </w:rPr>
        <w:t>3</w:t>
      </w:r>
      <w:r>
        <w:rPr>
          <w:rFonts w:hint="eastAsia" w:ascii="宋体" w:hAnsi="宋体" w:cs="宋体"/>
          <w:color w:val="000000"/>
        </w:rPr>
        <w:t>亿，法定存款准备金</w:t>
      </w:r>
      <w:r>
        <w:rPr>
          <w:rFonts w:ascii="宋体" w:hAnsi="宋体" w:cs="宋体"/>
          <w:color w:val="000000"/>
        </w:rPr>
        <w:t>0.45</w:t>
      </w:r>
      <w:r>
        <w:rPr>
          <w:rFonts w:hint="eastAsia" w:ascii="宋体" w:hAnsi="宋体" w:cs="宋体"/>
          <w:color w:val="000000"/>
        </w:rPr>
        <w:t>亿元</w:t>
      </w:r>
    </w:p>
    <w:p w14:paraId="596F35B4">
      <w:pPr>
        <w:pStyle w:val="14"/>
        <w:widowControl/>
        <w:ind w:firstLine="480" w:firstLineChars="200"/>
        <w:jc w:val="left"/>
        <w:rPr>
          <w:rFonts w:ascii="宋体" w:cs="宋体"/>
          <w:color w:val="000000"/>
        </w:rPr>
      </w:pPr>
      <w:r>
        <w:rPr>
          <w:rFonts w:hint="eastAsia" w:ascii="宋体" w:hAnsi="宋体" w:cs="宋体"/>
          <w:color w:val="000000"/>
        </w:rPr>
        <w:t>股东资本</w:t>
      </w:r>
      <w:r>
        <w:rPr>
          <w:rFonts w:ascii="宋体" w:hAnsi="宋体" w:cs="宋体"/>
          <w:color w:val="000000"/>
        </w:rPr>
        <w:t>2.5</w:t>
      </w:r>
      <w:r>
        <w:rPr>
          <w:rFonts w:hint="eastAsia" w:ascii="宋体" w:hAnsi="宋体" w:cs="宋体"/>
          <w:color w:val="000000"/>
        </w:rPr>
        <w:t>亿元</w:t>
      </w:r>
    </w:p>
    <w:p w14:paraId="1B7027BF">
      <w:pPr>
        <w:pStyle w:val="14"/>
        <w:widowControl/>
        <w:ind w:firstLine="480" w:firstLineChars="200"/>
        <w:jc w:val="left"/>
        <w:rPr>
          <w:rFonts w:ascii="宋体" w:cs="宋体"/>
          <w:color w:val="000000"/>
        </w:rPr>
      </w:pPr>
      <w:r>
        <w:rPr>
          <w:rFonts w:ascii="宋体" w:hAnsi="宋体" w:cs="宋体"/>
          <w:color w:val="000000"/>
        </w:rPr>
        <w:t>2</w:t>
      </w:r>
      <w:r>
        <w:rPr>
          <w:rFonts w:hint="eastAsia" w:ascii="宋体" w:hAnsi="宋体" w:cs="宋体"/>
          <w:color w:val="000000"/>
        </w:rPr>
        <w:t>年期企业贷款</w:t>
      </w:r>
      <w:r>
        <w:rPr>
          <w:rFonts w:ascii="宋体" w:hAnsi="宋体" w:cs="宋体"/>
          <w:color w:val="000000"/>
        </w:rPr>
        <w:t>0.7</w:t>
      </w:r>
      <w:r>
        <w:rPr>
          <w:rFonts w:hint="eastAsia" w:ascii="宋体" w:hAnsi="宋体" w:cs="宋体"/>
          <w:color w:val="000000"/>
        </w:rPr>
        <w:t>亿元</w:t>
      </w:r>
    </w:p>
    <w:p w14:paraId="2932160A">
      <w:pPr>
        <w:pStyle w:val="14"/>
        <w:widowControl/>
        <w:ind w:firstLine="480" w:firstLineChars="200"/>
        <w:jc w:val="left"/>
        <w:rPr>
          <w:rFonts w:ascii="宋体" w:cs="宋体"/>
          <w:color w:val="000000"/>
        </w:rPr>
      </w:pPr>
      <w:r>
        <w:rPr>
          <w:rFonts w:hint="eastAsia" w:ascii="宋体" w:hAnsi="宋体" w:cs="宋体"/>
          <w:color w:val="000000"/>
          <w:lang w:val="en-US" w:eastAsia="zh-CN"/>
        </w:rPr>
        <w:t>3</w:t>
      </w:r>
      <w:r>
        <w:rPr>
          <w:rFonts w:hint="eastAsia" w:ascii="宋体" w:hAnsi="宋体" w:cs="宋体"/>
          <w:color w:val="000000"/>
        </w:rPr>
        <w:t>个网点，</w:t>
      </w:r>
      <w:r>
        <w:rPr>
          <w:rFonts w:hint="eastAsia" w:ascii="宋体" w:hAnsi="宋体" w:cs="宋体"/>
          <w:color w:val="000000"/>
          <w:lang w:val="en-US" w:eastAsia="zh-CN"/>
        </w:rPr>
        <w:t>3</w:t>
      </w:r>
      <w:r>
        <w:rPr>
          <w:rFonts w:hint="eastAsia" w:ascii="宋体" w:hAnsi="宋体" w:cs="宋体"/>
          <w:color w:val="000000"/>
        </w:rPr>
        <w:t>个存款团队，</w:t>
      </w:r>
      <w:r>
        <w:rPr>
          <w:rFonts w:hint="eastAsia" w:ascii="宋体" w:hAnsi="宋体" w:cs="宋体"/>
          <w:color w:val="000000"/>
          <w:lang w:val="en-US" w:eastAsia="zh-CN"/>
        </w:rPr>
        <w:t>3</w:t>
      </w:r>
      <w:r>
        <w:rPr>
          <w:rFonts w:hint="eastAsia" w:ascii="宋体" w:hAnsi="宋体" w:cs="宋体"/>
          <w:color w:val="000000"/>
        </w:rPr>
        <w:t>个贷款团队</w:t>
      </w:r>
    </w:p>
    <w:p w14:paraId="15EC07F8">
      <w:pPr>
        <w:pStyle w:val="4"/>
      </w:pPr>
      <w:bookmarkStart w:id="8" w:name="_Toc17177"/>
      <w:bookmarkStart w:id="9" w:name="_Toc487777411"/>
      <w:bookmarkStart w:id="10" w:name="_Toc9517"/>
      <w:bookmarkStart w:id="11" w:name="_Toc2976"/>
      <w:r>
        <w:rPr>
          <w:rFonts w:hint="eastAsia"/>
        </w:rPr>
        <w:t>三、实验经营过程描述</w:t>
      </w:r>
      <w:bookmarkEnd w:id="8"/>
      <w:bookmarkEnd w:id="9"/>
      <w:bookmarkEnd w:id="10"/>
      <w:bookmarkEnd w:id="11"/>
      <w:bookmarkStart w:id="12" w:name="_Toc12601"/>
      <w:bookmarkStart w:id="13" w:name="_Toc19775"/>
      <w:bookmarkStart w:id="14" w:name="_Toc22527"/>
    </w:p>
    <w:p w14:paraId="2CC6F78D">
      <w:pPr>
        <w:pStyle w:val="5"/>
        <w:rPr>
          <w:rFonts w:ascii="Calibri" w:hAnsi="Calibri"/>
          <w:sz w:val="28"/>
        </w:rPr>
      </w:pPr>
      <w:bookmarkStart w:id="15" w:name="_Toc487777412"/>
      <w:r>
        <w:rPr>
          <w:rFonts w:hint="eastAsia"/>
        </w:rPr>
        <w:t>（一）第一年</w:t>
      </w:r>
      <w:bookmarkEnd w:id="12"/>
      <w:bookmarkEnd w:id="13"/>
      <w:bookmarkEnd w:id="14"/>
      <w:bookmarkEnd w:id="15"/>
    </w:p>
    <w:p w14:paraId="0DDDAB12">
      <w:pPr>
        <w:pStyle w:val="6"/>
        <w:ind w:firstLine="482"/>
      </w:pPr>
      <w:bookmarkStart w:id="16" w:name="_Toc487777413"/>
      <w:bookmarkStart w:id="17" w:name="_Toc26511"/>
      <w:bookmarkStart w:id="18" w:name="_Toc18538"/>
      <w:bookmarkStart w:id="19" w:name="_Toc20220"/>
      <w:r>
        <w:t>1</w:t>
      </w:r>
      <w:r>
        <w:rPr>
          <w:rFonts w:hint="eastAsia"/>
        </w:rPr>
        <w:t>．宏观政策和外部环境</w:t>
      </w:r>
      <w:bookmarkEnd w:id="16"/>
      <w:bookmarkEnd w:id="17"/>
      <w:bookmarkEnd w:id="18"/>
      <w:bookmarkEnd w:id="19"/>
    </w:p>
    <w:p w14:paraId="0F9E8A48">
      <w:pPr>
        <w:pStyle w:val="14"/>
        <w:widowControl/>
        <w:ind w:firstLine="480" w:firstLineChars="200"/>
        <w:jc w:val="left"/>
        <w:rPr>
          <w:rFonts w:ascii="宋体" w:cs="宋体"/>
          <w:color w:val="000000"/>
        </w:rPr>
      </w:pPr>
      <w:r>
        <w:rPr>
          <w:rFonts w:hint="eastAsia" w:ascii="宋体" w:hAnsi="宋体" w:cs="宋体"/>
          <w:color w:val="000000"/>
        </w:rPr>
        <w:t>第一年度是由美丽的小老师们担任政府和央行，首先由罗峰老师她进行规则的讲解，安排好任务后，第一年度是由美丽的小老师们担任政府和央行，带领我们各小组完成第一年的任务，熟悉业务流程，然后公布了以下第一年宏观政策与外部环境指标。</w:t>
      </w:r>
    </w:p>
    <w:p w14:paraId="7EF72066">
      <w:pPr>
        <w:pStyle w:val="14"/>
        <w:widowControl/>
        <w:ind w:firstLine="480" w:firstLineChars="200"/>
        <w:jc w:val="left"/>
        <w:rPr>
          <w:rFonts w:ascii="宋体" w:cs="宋体"/>
          <w:color w:val="000000"/>
        </w:rPr>
      </w:pPr>
      <w:r>
        <w:rPr>
          <w:rFonts w:ascii="宋体" w:hAnsi="宋体" w:cs="宋体"/>
          <w:color w:val="000000"/>
        </w:rPr>
        <w:t xml:space="preserve">1. </w:t>
      </w:r>
      <w:r>
        <w:rPr>
          <w:rFonts w:hint="eastAsia" w:ascii="宋体" w:hAnsi="宋体" w:cs="宋体"/>
          <w:color w:val="000000"/>
        </w:rPr>
        <w:t>存款利率为</w:t>
      </w:r>
      <w:r>
        <w:rPr>
          <w:rFonts w:ascii="宋体" w:hAnsi="宋体" w:cs="宋体"/>
          <w:color w:val="000000"/>
        </w:rPr>
        <w:t>2.0%</w:t>
      </w:r>
    </w:p>
    <w:p w14:paraId="60CF1688">
      <w:pPr>
        <w:pStyle w:val="14"/>
        <w:widowControl/>
        <w:ind w:firstLine="480" w:firstLineChars="200"/>
        <w:jc w:val="left"/>
        <w:rPr>
          <w:rFonts w:ascii="宋体" w:cs="宋体"/>
          <w:color w:val="000000"/>
        </w:rPr>
      </w:pPr>
      <w:r>
        <w:rPr>
          <w:rFonts w:ascii="宋体" w:hAnsi="宋体" w:cs="宋体"/>
          <w:color w:val="000000"/>
        </w:rPr>
        <w:t xml:space="preserve">2. </w:t>
      </w:r>
      <w:r>
        <w:rPr>
          <w:rFonts w:hint="eastAsia" w:ascii="宋体" w:hAnsi="宋体" w:cs="宋体"/>
          <w:color w:val="000000"/>
        </w:rPr>
        <w:t>贷款利率为</w:t>
      </w:r>
      <w:r>
        <w:rPr>
          <w:rFonts w:ascii="宋体" w:hAnsi="宋体" w:cs="宋体"/>
          <w:color w:val="000000"/>
        </w:rPr>
        <w:t>8.0%</w:t>
      </w:r>
    </w:p>
    <w:p w14:paraId="644BEF0B">
      <w:pPr>
        <w:pStyle w:val="14"/>
        <w:widowControl/>
        <w:ind w:firstLine="480" w:firstLineChars="200"/>
        <w:jc w:val="left"/>
        <w:rPr>
          <w:rFonts w:ascii="宋体" w:cs="宋体"/>
          <w:color w:val="000000"/>
        </w:rPr>
      </w:pPr>
      <w:r>
        <w:rPr>
          <w:rFonts w:ascii="宋体" w:hAnsi="宋体" w:cs="宋体"/>
          <w:color w:val="000000"/>
        </w:rPr>
        <w:t xml:space="preserve">3. </w:t>
      </w:r>
      <w:r>
        <w:rPr>
          <w:rFonts w:hint="eastAsia" w:ascii="宋体" w:hAnsi="宋体" w:cs="宋体"/>
          <w:color w:val="000000"/>
        </w:rPr>
        <w:t>再贷款利率为</w:t>
      </w:r>
      <w:r>
        <w:rPr>
          <w:rFonts w:ascii="宋体" w:hAnsi="宋体" w:cs="宋体"/>
          <w:color w:val="000000"/>
        </w:rPr>
        <w:t>5.0%</w:t>
      </w:r>
    </w:p>
    <w:p w14:paraId="4021E68F">
      <w:pPr>
        <w:pStyle w:val="14"/>
        <w:widowControl/>
        <w:ind w:firstLine="480" w:firstLineChars="200"/>
        <w:jc w:val="left"/>
        <w:rPr>
          <w:rFonts w:ascii="宋体" w:cs="宋体"/>
          <w:color w:val="000000"/>
        </w:rPr>
      </w:pPr>
      <w:r>
        <w:rPr>
          <w:rFonts w:ascii="宋体" w:hAnsi="宋体" w:cs="宋体"/>
          <w:color w:val="000000"/>
        </w:rPr>
        <w:t xml:space="preserve">4. </w:t>
      </w:r>
      <w:r>
        <w:rPr>
          <w:rFonts w:hint="eastAsia" w:ascii="宋体" w:hAnsi="宋体" w:cs="宋体"/>
          <w:color w:val="000000"/>
        </w:rPr>
        <w:t>法定存款准备金</w:t>
      </w:r>
      <w:r>
        <w:rPr>
          <w:rFonts w:ascii="宋体" w:hAnsi="宋体" w:cs="宋体"/>
          <w:color w:val="000000"/>
        </w:rPr>
        <w:t>15.0%</w:t>
      </w:r>
    </w:p>
    <w:p w14:paraId="0EDA3E6F">
      <w:pPr>
        <w:pStyle w:val="14"/>
        <w:widowControl/>
        <w:ind w:firstLine="480" w:firstLineChars="200"/>
        <w:jc w:val="left"/>
        <w:rPr>
          <w:rFonts w:ascii="宋体" w:cs="宋体"/>
          <w:color w:val="000000"/>
        </w:rPr>
      </w:pPr>
      <w:r>
        <w:rPr>
          <w:rFonts w:ascii="宋体" w:hAnsi="宋体" w:cs="宋体"/>
          <w:color w:val="000000"/>
        </w:rPr>
        <w:t xml:space="preserve">5. </w:t>
      </w:r>
      <w:r>
        <w:rPr>
          <w:rFonts w:hint="eastAsia" w:ascii="宋体" w:hAnsi="宋体" w:cs="宋体"/>
          <w:color w:val="000000"/>
        </w:rPr>
        <w:t>预计新增个人存款</w:t>
      </w:r>
      <w:r>
        <w:rPr>
          <w:rFonts w:ascii="宋体" w:hAnsi="宋体" w:cs="宋体"/>
          <w:color w:val="000000"/>
        </w:rPr>
        <w:t>160000</w:t>
      </w:r>
      <w:r>
        <w:rPr>
          <w:rFonts w:hint="eastAsia" w:ascii="宋体" w:hAnsi="宋体" w:cs="宋体"/>
          <w:color w:val="000000"/>
        </w:rPr>
        <w:t>万元</w:t>
      </w:r>
    </w:p>
    <w:p w14:paraId="576FBAD2">
      <w:pPr>
        <w:pStyle w:val="6"/>
        <w:ind w:firstLine="482"/>
      </w:pPr>
      <w:bookmarkStart w:id="20" w:name="_Toc26361"/>
      <w:bookmarkStart w:id="21" w:name="_Toc32745"/>
      <w:bookmarkStart w:id="22" w:name="_Toc32158"/>
      <w:bookmarkStart w:id="23" w:name="_Toc487777414"/>
      <w:r>
        <w:t>2</w:t>
      </w:r>
      <w:r>
        <w:rPr>
          <w:rFonts w:hint="eastAsia"/>
        </w:rPr>
        <w:t>．第一年任务清单</w:t>
      </w:r>
      <w:bookmarkEnd w:id="20"/>
      <w:bookmarkEnd w:id="21"/>
      <w:bookmarkEnd w:id="22"/>
      <w:bookmarkEnd w:id="23"/>
    </w:p>
    <w:p w14:paraId="3A1C67B0">
      <w:pPr>
        <w:pStyle w:val="14"/>
        <w:widowControl/>
        <w:ind w:firstLine="480" w:firstLineChars="200"/>
        <w:jc w:val="left"/>
        <w:rPr>
          <w:rFonts w:ascii="宋体" w:cs="宋体"/>
          <w:color w:val="000000"/>
        </w:rPr>
      </w:pPr>
      <w:r>
        <w:rPr>
          <w:rFonts w:ascii="宋体" w:hAnsi="宋体" w:cs="宋体"/>
          <w:color w:val="000000"/>
        </w:rPr>
        <w:t>A.</w:t>
      </w:r>
      <w:r>
        <w:rPr>
          <w:rFonts w:hint="eastAsia" w:ascii="宋体" w:hAnsi="宋体" w:cs="宋体"/>
          <w:color w:val="000000"/>
        </w:rPr>
        <w:t>填写存款竞标表，支付营销费用</w:t>
      </w:r>
      <w:r>
        <w:rPr>
          <w:rFonts w:ascii="宋体" w:hAnsi="宋体" w:cs="宋体"/>
          <w:color w:val="000000"/>
        </w:rPr>
        <w:t>100</w:t>
      </w:r>
      <w:r>
        <w:rPr>
          <w:rFonts w:hint="eastAsia" w:ascii="宋体" w:hAnsi="宋体" w:cs="宋体"/>
          <w:color w:val="000000"/>
        </w:rPr>
        <w:t>万，获得个人存款</w:t>
      </w:r>
      <w:r>
        <w:rPr>
          <w:rFonts w:ascii="宋体" w:hAnsi="宋体" w:cs="宋体"/>
          <w:color w:val="000000"/>
        </w:rPr>
        <w:t>4</w:t>
      </w:r>
      <w:r>
        <w:rPr>
          <w:rFonts w:hint="eastAsia" w:ascii="宋体" w:hAnsi="宋体" w:cs="宋体"/>
          <w:color w:val="000000"/>
        </w:rPr>
        <w:t>亿（其中</w:t>
      </w:r>
      <w:r>
        <w:rPr>
          <w:rFonts w:ascii="宋体" w:hAnsi="宋体" w:cs="宋体"/>
          <w:color w:val="000000"/>
        </w:rPr>
        <w:t>5</w:t>
      </w:r>
      <w:r>
        <w:rPr>
          <w:rFonts w:hint="eastAsia" w:ascii="宋体" w:hAnsi="宋体" w:cs="宋体"/>
          <w:color w:val="000000"/>
        </w:rPr>
        <w:t>千万面值</w:t>
      </w:r>
      <w:r>
        <w:rPr>
          <w:rFonts w:ascii="宋体" w:hAnsi="宋体" w:cs="宋体"/>
          <w:color w:val="000000"/>
        </w:rPr>
        <w:t>2</w:t>
      </w:r>
      <w:r>
        <w:rPr>
          <w:rFonts w:hint="eastAsia" w:ascii="宋体" w:hAnsi="宋体" w:cs="宋体"/>
          <w:color w:val="000000"/>
        </w:rPr>
        <w:t>年期共</w:t>
      </w:r>
      <w:r>
        <w:rPr>
          <w:rFonts w:ascii="宋体" w:hAnsi="宋体" w:cs="宋体"/>
          <w:color w:val="000000"/>
        </w:rPr>
        <w:t>2</w:t>
      </w:r>
      <w:r>
        <w:rPr>
          <w:rFonts w:hint="eastAsia" w:ascii="宋体" w:hAnsi="宋体" w:cs="宋体"/>
          <w:color w:val="000000"/>
        </w:rPr>
        <w:t>亿，</w:t>
      </w:r>
      <w:r>
        <w:rPr>
          <w:rFonts w:ascii="宋体" w:hAnsi="宋体" w:cs="宋体"/>
          <w:color w:val="000000"/>
        </w:rPr>
        <w:t>5</w:t>
      </w:r>
      <w:r>
        <w:rPr>
          <w:rFonts w:hint="eastAsia" w:ascii="宋体" w:hAnsi="宋体" w:cs="宋体"/>
          <w:color w:val="000000"/>
        </w:rPr>
        <w:t>千万面值</w:t>
      </w:r>
      <w:r>
        <w:rPr>
          <w:rFonts w:ascii="宋体" w:hAnsi="宋体" w:cs="宋体"/>
          <w:color w:val="000000"/>
        </w:rPr>
        <w:t>3</w:t>
      </w:r>
      <w:r>
        <w:rPr>
          <w:rFonts w:hint="eastAsia" w:ascii="宋体" w:hAnsi="宋体" w:cs="宋体"/>
          <w:color w:val="000000"/>
        </w:rPr>
        <w:t>年期共</w:t>
      </w:r>
      <w:r>
        <w:rPr>
          <w:rFonts w:ascii="宋体" w:hAnsi="宋体" w:cs="宋体"/>
          <w:color w:val="000000"/>
        </w:rPr>
        <w:t>2</w:t>
      </w:r>
      <w:r>
        <w:rPr>
          <w:rFonts w:hint="eastAsia" w:ascii="宋体" w:hAnsi="宋体" w:cs="宋体"/>
          <w:color w:val="000000"/>
        </w:rPr>
        <w:t>亿），并按照约定利率支付个人存款利息共计</w:t>
      </w:r>
      <w:r>
        <w:rPr>
          <w:rFonts w:ascii="宋体" w:hAnsi="宋体" w:cs="宋体"/>
          <w:color w:val="000000"/>
        </w:rPr>
        <w:t>2600</w:t>
      </w:r>
      <w:r>
        <w:rPr>
          <w:rFonts w:hint="eastAsia" w:ascii="宋体" w:hAnsi="宋体" w:cs="宋体"/>
          <w:color w:val="000000"/>
        </w:rPr>
        <w:t>万（含初始状态已有个人存款</w:t>
      </w:r>
      <w:r>
        <w:rPr>
          <w:rFonts w:ascii="宋体" w:hAnsi="宋体" w:cs="宋体"/>
          <w:color w:val="000000"/>
        </w:rPr>
        <w:t>3</w:t>
      </w:r>
      <w:r>
        <w:rPr>
          <w:rFonts w:hint="eastAsia" w:ascii="宋体" w:hAnsi="宋体" w:cs="宋体"/>
          <w:color w:val="000000"/>
        </w:rPr>
        <w:t>亿的利息）。</w:t>
      </w:r>
    </w:p>
    <w:p w14:paraId="02403DFD">
      <w:pPr>
        <w:pStyle w:val="14"/>
        <w:widowControl/>
        <w:ind w:firstLine="480" w:firstLineChars="200"/>
        <w:jc w:val="left"/>
        <w:rPr>
          <w:rFonts w:ascii="宋体" w:cs="宋体"/>
          <w:color w:val="000000"/>
        </w:rPr>
      </w:pPr>
      <w:r>
        <w:rPr>
          <w:rFonts w:ascii="宋体" w:hAnsi="宋体" w:cs="宋体"/>
          <w:color w:val="000000"/>
        </w:rPr>
        <w:t>B</w:t>
      </w:r>
      <w:r>
        <w:rPr>
          <w:rFonts w:hint="eastAsia" w:ascii="宋体" w:hAnsi="宋体" w:cs="宋体"/>
          <w:color w:val="000000"/>
        </w:rPr>
        <w:t>向对应公司发放贷款</w:t>
      </w:r>
      <w:r>
        <w:rPr>
          <w:rFonts w:ascii="宋体" w:hAnsi="宋体" w:cs="宋体"/>
          <w:color w:val="000000"/>
        </w:rPr>
        <w:t>1</w:t>
      </w:r>
      <w:r>
        <w:rPr>
          <w:rFonts w:hint="eastAsia" w:ascii="宋体" w:hAnsi="宋体" w:cs="宋体"/>
          <w:color w:val="000000"/>
        </w:rPr>
        <w:t>亿元，连同原有</w:t>
      </w:r>
      <w:r>
        <w:rPr>
          <w:rFonts w:ascii="宋体" w:hAnsi="宋体" w:cs="宋体"/>
          <w:color w:val="000000"/>
        </w:rPr>
        <w:t>7</w:t>
      </w:r>
      <w:r>
        <w:rPr>
          <w:rFonts w:hint="eastAsia" w:ascii="宋体" w:hAnsi="宋体" w:cs="宋体"/>
          <w:color w:val="000000"/>
        </w:rPr>
        <w:t>千万贷款，共收到利息</w:t>
      </w:r>
      <w:r>
        <w:rPr>
          <w:rFonts w:ascii="宋体" w:hAnsi="宋体" w:cs="宋体"/>
          <w:color w:val="000000"/>
        </w:rPr>
        <w:t>1400</w:t>
      </w:r>
      <w:r>
        <w:rPr>
          <w:rFonts w:hint="eastAsia" w:ascii="宋体" w:hAnsi="宋体" w:cs="宋体"/>
          <w:color w:val="000000"/>
        </w:rPr>
        <w:t>，同时收取</w:t>
      </w:r>
      <w:r>
        <w:rPr>
          <w:rFonts w:ascii="宋体" w:hAnsi="宋体" w:cs="宋体"/>
          <w:color w:val="000000"/>
        </w:rPr>
        <w:t>2%</w:t>
      </w:r>
      <w:r>
        <w:rPr>
          <w:rFonts w:hint="eastAsia" w:ascii="宋体" w:hAnsi="宋体" w:cs="宋体"/>
          <w:color w:val="000000"/>
        </w:rPr>
        <w:t>额度占用费</w:t>
      </w:r>
      <w:r>
        <w:rPr>
          <w:rFonts w:ascii="宋体" w:hAnsi="宋体" w:cs="宋体"/>
          <w:color w:val="000000"/>
        </w:rPr>
        <w:t>200</w:t>
      </w:r>
      <w:r>
        <w:rPr>
          <w:rFonts w:hint="eastAsia" w:ascii="宋体" w:hAnsi="宋体" w:cs="宋体"/>
          <w:color w:val="000000"/>
        </w:rPr>
        <w:t>万，和财务评审费</w:t>
      </w:r>
      <w:r>
        <w:rPr>
          <w:rFonts w:ascii="宋体" w:hAnsi="宋体" w:cs="宋体"/>
          <w:color w:val="000000"/>
        </w:rPr>
        <w:t>200</w:t>
      </w:r>
      <w:r>
        <w:rPr>
          <w:rFonts w:hint="eastAsia" w:ascii="宋体" w:hAnsi="宋体" w:cs="宋体"/>
          <w:color w:val="000000"/>
        </w:rPr>
        <w:t>万。</w:t>
      </w:r>
    </w:p>
    <w:p w14:paraId="133F2C7F">
      <w:pPr>
        <w:pStyle w:val="14"/>
        <w:widowControl/>
        <w:ind w:firstLine="480" w:firstLineChars="200"/>
        <w:jc w:val="left"/>
        <w:rPr>
          <w:rFonts w:ascii="宋体" w:cs="宋体"/>
          <w:color w:val="000000"/>
        </w:rPr>
      </w:pPr>
      <w:r>
        <w:rPr>
          <w:rFonts w:ascii="宋体" w:hAnsi="宋体" w:cs="宋体"/>
          <w:color w:val="000000"/>
        </w:rPr>
        <w:t>C</w:t>
      </w:r>
      <w:r>
        <w:rPr>
          <w:rFonts w:hint="eastAsia" w:ascii="宋体" w:hAnsi="宋体" w:cs="宋体"/>
          <w:color w:val="000000"/>
        </w:rPr>
        <w:t>收到</w:t>
      </w:r>
      <w:r>
        <w:rPr>
          <w:rFonts w:ascii="宋体" w:hAnsi="宋体" w:cs="宋体"/>
          <w:color w:val="000000"/>
        </w:rPr>
        <w:t>2</w:t>
      </w:r>
      <w:r>
        <w:rPr>
          <w:rFonts w:hint="eastAsia" w:ascii="宋体" w:hAnsi="宋体" w:cs="宋体"/>
          <w:color w:val="000000"/>
        </w:rPr>
        <w:t>亿央票按</w:t>
      </w:r>
      <w:r>
        <w:rPr>
          <w:rFonts w:ascii="宋体" w:hAnsi="宋体" w:cs="宋体"/>
          <w:color w:val="000000"/>
        </w:rPr>
        <w:t>4%</w:t>
      </w:r>
      <w:r>
        <w:rPr>
          <w:rFonts w:hint="eastAsia" w:ascii="宋体" w:hAnsi="宋体" w:cs="宋体"/>
          <w:color w:val="000000"/>
        </w:rPr>
        <w:t>计算的利息</w:t>
      </w:r>
      <w:r>
        <w:rPr>
          <w:rFonts w:ascii="宋体" w:hAnsi="宋体" w:cs="宋体"/>
          <w:color w:val="000000"/>
        </w:rPr>
        <w:t>800</w:t>
      </w:r>
      <w:r>
        <w:rPr>
          <w:rFonts w:hint="eastAsia" w:ascii="宋体" w:hAnsi="宋体" w:cs="宋体"/>
          <w:color w:val="000000"/>
        </w:rPr>
        <w:t>万。</w:t>
      </w:r>
    </w:p>
    <w:p w14:paraId="76D034C6">
      <w:pPr>
        <w:pStyle w:val="14"/>
        <w:widowControl/>
        <w:ind w:firstLine="480" w:firstLineChars="200"/>
        <w:jc w:val="left"/>
        <w:rPr>
          <w:rFonts w:ascii="宋体" w:cs="宋体"/>
          <w:color w:val="000000"/>
        </w:rPr>
      </w:pPr>
      <w:r>
        <w:rPr>
          <w:rFonts w:ascii="宋体" w:hAnsi="宋体" w:cs="宋体"/>
          <w:color w:val="000000"/>
        </w:rPr>
        <w:t>D</w:t>
      </w:r>
      <w:r>
        <w:rPr>
          <w:rFonts w:hint="eastAsia" w:ascii="宋体" w:hAnsi="宋体" w:cs="宋体"/>
          <w:color w:val="000000"/>
        </w:rPr>
        <w:t>办理新的</w:t>
      </w:r>
      <w:r>
        <w:rPr>
          <w:rFonts w:hint="eastAsia" w:ascii="宋体" w:hAnsi="宋体" w:cs="宋体"/>
          <w:color w:val="000000"/>
          <w:lang w:eastAsia="zh-CN"/>
        </w:rPr>
        <w:t>购房按揭贷款</w:t>
      </w:r>
      <w:r>
        <w:rPr>
          <w:rFonts w:ascii="宋体" w:hAnsi="宋体" w:cs="宋体"/>
          <w:color w:val="000000"/>
        </w:rPr>
        <w:t>28600</w:t>
      </w:r>
      <w:r>
        <w:rPr>
          <w:rFonts w:hint="eastAsia" w:ascii="宋体" w:hAnsi="宋体" w:cs="宋体"/>
          <w:color w:val="000000"/>
        </w:rPr>
        <w:t>万，并收到额度占用费</w:t>
      </w:r>
      <w:r>
        <w:rPr>
          <w:rFonts w:ascii="宋体" w:hAnsi="宋体" w:cs="宋体"/>
          <w:color w:val="000000"/>
        </w:rPr>
        <w:t>2%</w:t>
      </w:r>
      <w:r>
        <w:rPr>
          <w:rFonts w:hint="eastAsia" w:ascii="宋体" w:hAnsi="宋体" w:cs="宋体"/>
          <w:color w:val="000000"/>
        </w:rPr>
        <w:t>取整</w:t>
      </w:r>
      <w:r>
        <w:rPr>
          <w:rFonts w:ascii="宋体" w:hAnsi="宋体" w:cs="宋体"/>
          <w:color w:val="000000"/>
        </w:rPr>
        <w:t>600</w:t>
      </w:r>
      <w:r>
        <w:rPr>
          <w:rFonts w:hint="eastAsia" w:ascii="宋体" w:hAnsi="宋体" w:cs="宋体"/>
          <w:color w:val="000000"/>
        </w:rPr>
        <w:t>万。</w:t>
      </w:r>
    </w:p>
    <w:p w14:paraId="1B488007">
      <w:pPr>
        <w:pStyle w:val="14"/>
        <w:widowControl/>
        <w:ind w:firstLine="480" w:firstLineChars="200"/>
        <w:jc w:val="left"/>
        <w:rPr>
          <w:rFonts w:ascii="宋体" w:cs="宋体"/>
          <w:color w:val="000000"/>
        </w:rPr>
      </w:pPr>
      <w:r>
        <w:rPr>
          <w:rFonts w:ascii="宋体" w:hAnsi="宋体" w:cs="宋体"/>
          <w:color w:val="000000"/>
        </w:rPr>
        <w:t>E</w:t>
      </w:r>
      <w:r>
        <w:rPr>
          <w:rFonts w:hint="eastAsia" w:ascii="宋体" w:hAnsi="宋体" w:cs="宋体"/>
          <w:color w:val="000000"/>
        </w:rPr>
        <w:t>收到对应企业存款</w:t>
      </w:r>
      <w:r>
        <w:rPr>
          <w:rFonts w:ascii="宋体" w:hAnsi="宋体" w:cs="宋体"/>
          <w:color w:val="000000"/>
        </w:rPr>
        <w:t>3</w:t>
      </w:r>
      <w:r>
        <w:rPr>
          <w:rFonts w:hint="eastAsia" w:ascii="宋体" w:hAnsi="宋体" w:cs="宋体"/>
          <w:color w:val="000000"/>
        </w:rPr>
        <w:t>亿，期限为</w:t>
      </w:r>
      <w:r>
        <w:rPr>
          <w:rFonts w:ascii="宋体" w:hAnsi="宋体" w:cs="宋体"/>
          <w:color w:val="000000"/>
        </w:rPr>
        <w:t>1</w:t>
      </w:r>
      <w:r>
        <w:rPr>
          <w:rFonts w:hint="eastAsia" w:ascii="宋体" w:hAnsi="宋体" w:cs="宋体"/>
          <w:color w:val="000000"/>
        </w:rPr>
        <w:t>年，支付利息</w:t>
      </w:r>
      <w:r>
        <w:rPr>
          <w:rFonts w:ascii="宋体" w:hAnsi="宋体" w:cs="宋体"/>
          <w:color w:val="000000"/>
        </w:rPr>
        <w:t>600</w:t>
      </w:r>
      <w:r>
        <w:rPr>
          <w:rFonts w:hint="eastAsia" w:ascii="宋体" w:hAnsi="宋体" w:cs="宋体"/>
          <w:color w:val="000000"/>
        </w:rPr>
        <w:t>万，无提前支取违约金。</w:t>
      </w:r>
    </w:p>
    <w:p w14:paraId="579AAFBE">
      <w:pPr>
        <w:pStyle w:val="14"/>
        <w:widowControl/>
        <w:ind w:firstLine="480" w:firstLineChars="200"/>
        <w:jc w:val="left"/>
        <w:rPr>
          <w:rFonts w:ascii="宋体" w:cs="宋体"/>
          <w:color w:val="000000"/>
        </w:rPr>
      </w:pPr>
      <w:r>
        <w:rPr>
          <w:rFonts w:ascii="宋体" w:hAnsi="宋体" w:cs="宋体"/>
          <w:color w:val="000000"/>
        </w:rPr>
        <w:t>F</w:t>
      </w:r>
      <w:r>
        <w:rPr>
          <w:rFonts w:hint="eastAsia" w:ascii="宋体" w:hAnsi="宋体" w:cs="宋体"/>
          <w:color w:val="000000"/>
        </w:rPr>
        <w:t>收到国债</w:t>
      </w:r>
      <w:r>
        <w:rPr>
          <w:rFonts w:ascii="宋体" w:hAnsi="宋体" w:cs="宋体"/>
          <w:color w:val="000000"/>
        </w:rPr>
        <w:t>2</w:t>
      </w:r>
      <w:r>
        <w:rPr>
          <w:rFonts w:hint="eastAsia" w:ascii="宋体" w:hAnsi="宋体" w:cs="宋体"/>
          <w:color w:val="000000"/>
        </w:rPr>
        <w:t>亿按</w:t>
      </w:r>
      <w:r>
        <w:rPr>
          <w:rFonts w:ascii="宋体" w:hAnsi="宋体" w:cs="宋体"/>
          <w:color w:val="000000"/>
        </w:rPr>
        <w:t>7%</w:t>
      </w:r>
      <w:r>
        <w:rPr>
          <w:rFonts w:hint="eastAsia" w:ascii="宋体" w:hAnsi="宋体" w:cs="宋体"/>
          <w:color w:val="000000"/>
        </w:rPr>
        <w:t>计算的利息</w:t>
      </w:r>
      <w:r>
        <w:rPr>
          <w:rFonts w:ascii="宋体" w:hAnsi="宋体" w:cs="宋体"/>
          <w:color w:val="000000"/>
        </w:rPr>
        <w:t>1400</w:t>
      </w:r>
      <w:r>
        <w:rPr>
          <w:rFonts w:hint="eastAsia" w:ascii="宋体" w:hAnsi="宋体" w:cs="宋体"/>
          <w:color w:val="000000"/>
        </w:rPr>
        <w:t>万。</w:t>
      </w:r>
    </w:p>
    <w:p w14:paraId="5DDA52ED">
      <w:pPr>
        <w:pStyle w:val="14"/>
        <w:widowControl/>
        <w:ind w:firstLine="480" w:firstLineChars="200"/>
        <w:jc w:val="left"/>
        <w:rPr>
          <w:rFonts w:ascii="宋体" w:cs="宋体"/>
          <w:color w:val="000000"/>
        </w:rPr>
      </w:pPr>
      <w:r>
        <w:rPr>
          <w:rFonts w:ascii="宋体" w:hAnsi="宋体" w:cs="宋体"/>
          <w:color w:val="000000"/>
        </w:rPr>
        <w:t>G</w:t>
      </w:r>
      <w:r>
        <w:rPr>
          <w:rFonts w:hint="eastAsia" w:ascii="宋体" w:hAnsi="宋体" w:cs="宋体"/>
          <w:color w:val="000000"/>
        </w:rPr>
        <w:t>支付管理费。</w:t>
      </w:r>
    </w:p>
    <w:p w14:paraId="72D68861">
      <w:pPr>
        <w:pStyle w:val="6"/>
        <w:ind w:firstLine="482"/>
      </w:pPr>
      <w:bookmarkStart w:id="24" w:name="_Toc487777415"/>
      <w:bookmarkStart w:id="25" w:name="_Toc23690"/>
      <w:bookmarkStart w:id="26" w:name="_Toc7854"/>
      <w:bookmarkStart w:id="27" w:name="_Toc27882"/>
      <w:r>
        <w:t>3</w:t>
      </w:r>
      <w:r>
        <w:rPr>
          <w:rFonts w:hint="eastAsia"/>
        </w:rPr>
        <w:t>．完成情况</w:t>
      </w:r>
      <w:bookmarkEnd w:id="24"/>
      <w:bookmarkEnd w:id="25"/>
      <w:bookmarkEnd w:id="26"/>
      <w:bookmarkEnd w:id="27"/>
    </w:p>
    <w:p w14:paraId="224563B7">
      <w:pPr>
        <w:pStyle w:val="14"/>
        <w:widowControl/>
        <w:ind w:firstLine="480" w:firstLineChars="200"/>
        <w:jc w:val="left"/>
        <w:rPr>
          <w:rFonts w:ascii="宋体" w:cs="宋体"/>
          <w:color w:val="000000"/>
        </w:rPr>
      </w:pPr>
      <w:r>
        <w:rPr>
          <w:rFonts w:hint="eastAsia" w:ascii="宋体" w:hAnsi="宋体" w:cs="宋体"/>
          <w:color w:val="000000"/>
        </w:rPr>
        <w:t>首先支付</w:t>
      </w:r>
      <w:r>
        <w:rPr>
          <w:rFonts w:ascii="宋体" w:hAnsi="宋体" w:cs="宋体"/>
          <w:color w:val="000000"/>
        </w:rPr>
        <w:t>100</w:t>
      </w:r>
      <w:r>
        <w:rPr>
          <w:rFonts w:hint="eastAsia" w:ascii="宋体" w:hAnsi="宋体" w:cs="宋体"/>
          <w:color w:val="000000"/>
        </w:rPr>
        <w:t>万营销费，拿到个人存款</w:t>
      </w:r>
      <w:r>
        <w:rPr>
          <w:rFonts w:ascii="宋体" w:hAnsi="宋体" w:cs="宋体"/>
          <w:color w:val="000000"/>
        </w:rPr>
        <w:t>4</w:t>
      </w:r>
      <w:r>
        <w:rPr>
          <w:rFonts w:hint="eastAsia" w:ascii="宋体" w:hAnsi="宋体" w:cs="宋体"/>
          <w:color w:val="000000"/>
        </w:rPr>
        <w:t>个亿，并按照约定利率支付个人存款利息共计</w:t>
      </w:r>
      <w:r>
        <w:rPr>
          <w:rFonts w:ascii="宋体" w:hAnsi="宋体" w:cs="宋体"/>
          <w:color w:val="000000"/>
        </w:rPr>
        <w:t>2600</w:t>
      </w:r>
      <w:r>
        <w:rPr>
          <w:rFonts w:hint="eastAsia" w:ascii="宋体" w:hAnsi="宋体" w:cs="宋体"/>
          <w:color w:val="000000"/>
        </w:rPr>
        <w:t>万（含初始状态已有个人存款</w:t>
      </w:r>
      <w:r>
        <w:rPr>
          <w:rFonts w:ascii="宋体" w:hAnsi="宋体" w:cs="宋体"/>
          <w:color w:val="000000"/>
        </w:rPr>
        <w:t>3</w:t>
      </w:r>
      <w:r>
        <w:rPr>
          <w:rFonts w:hint="eastAsia" w:ascii="宋体" w:hAnsi="宋体" w:cs="宋体"/>
          <w:color w:val="000000"/>
        </w:rPr>
        <w:t>亿的利息）；向</w:t>
      </w:r>
      <w:r>
        <w:rPr>
          <w:rFonts w:ascii="宋体" w:hAnsi="宋体" w:cs="宋体"/>
          <w:color w:val="000000"/>
        </w:rPr>
        <w:t>B</w:t>
      </w:r>
      <w:r>
        <w:rPr>
          <w:rFonts w:hint="eastAsia" w:ascii="宋体" w:hAnsi="宋体" w:cs="宋体"/>
          <w:color w:val="000000"/>
        </w:rPr>
        <w:t>公司发放贷款</w:t>
      </w:r>
      <w:r>
        <w:rPr>
          <w:rFonts w:ascii="宋体" w:hAnsi="宋体" w:cs="宋体"/>
          <w:color w:val="000000"/>
        </w:rPr>
        <w:t>1</w:t>
      </w:r>
      <w:r>
        <w:rPr>
          <w:rFonts w:hint="eastAsia" w:ascii="宋体" w:hAnsi="宋体" w:cs="宋体"/>
          <w:color w:val="000000"/>
        </w:rPr>
        <w:t>亿元，连同原有</w:t>
      </w:r>
      <w:r>
        <w:rPr>
          <w:rFonts w:ascii="宋体" w:hAnsi="宋体" w:cs="宋体"/>
          <w:color w:val="000000"/>
        </w:rPr>
        <w:t>7</w:t>
      </w:r>
      <w:r>
        <w:rPr>
          <w:rFonts w:hint="eastAsia" w:ascii="宋体" w:hAnsi="宋体" w:cs="宋体"/>
          <w:color w:val="000000"/>
        </w:rPr>
        <w:t>千万贷款，共收到利息</w:t>
      </w:r>
      <w:r>
        <w:rPr>
          <w:rFonts w:ascii="宋体" w:hAnsi="宋体" w:cs="宋体"/>
          <w:color w:val="000000"/>
        </w:rPr>
        <w:t>1400</w:t>
      </w:r>
      <w:r>
        <w:rPr>
          <w:rFonts w:hint="eastAsia" w:ascii="宋体" w:hAnsi="宋体" w:cs="宋体"/>
          <w:color w:val="000000"/>
        </w:rPr>
        <w:t>万，同时收取</w:t>
      </w:r>
      <w:r>
        <w:rPr>
          <w:rFonts w:ascii="宋体" w:hAnsi="宋体" w:cs="宋体"/>
          <w:color w:val="000000"/>
        </w:rPr>
        <w:t>2%</w:t>
      </w:r>
      <w:r>
        <w:rPr>
          <w:rFonts w:hint="eastAsia" w:ascii="宋体" w:hAnsi="宋体" w:cs="宋体"/>
          <w:color w:val="000000"/>
        </w:rPr>
        <w:t>额度占用费</w:t>
      </w:r>
      <w:r>
        <w:rPr>
          <w:rFonts w:ascii="宋体" w:hAnsi="宋体" w:cs="宋体"/>
          <w:color w:val="000000"/>
        </w:rPr>
        <w:t>200</w:t>
      </w:r>
      <w:r>
        <w:rPr>
          <w:rFonts w:hint="eastAsia" w:ascii="宋体" w:hAnsi="宋体" w:cs="宋体"/>
          <w:color w:val="000000"/>
        </w:rPr>
        <w:t>万，和财务评审费</w:t>
      </w:r>
      <w:r>
        <w:rPr>
          <w:rFonts w:ascii="宋体" w:hAnsi="宋体" w:cs="宋体"/>
          <w:color w:val="000000"/>
        </w:rPr>
        <w:t>200</w:t>
      </w:r>
      <w:r>
        <w:rPr>
          <w:rFonts w:hint="eastAsia" w:ascii="宋体" w:hAnsi="宋体" w:cs="宋体"/>
          <w:color w:val="000000"/>
        </w:rPr>
        <w:t>万。收到</w:t>
      </w:r>
      <w:r>
        <w:rPr>
          <w:rFonts w:ascii="宋体" w:hAnsi="宋体" w:cs="宋体"/>
          <w:color w:val="000000"/>
        </w:rPr>
        <w:t>2</w:t>
      </w:r>
      <w:r>
        <w:rPr>
          <w:rFonts w:hint="eastAsia" w:ascii="宋体" w:hAnsi="宋体" w:cs="宋体"/>
          <w:color w:val="000000"/>
        </w:rPr>
        <w:t>亿央票按</w:t>
      </w:r>
      <w:r>
        <w:rPr>
          <w:rFonts w:ascii="宋体" w:hAnsi="宋体" w:cs="宋体"/>
          <w:color w:val="000000"/>
        </w:rPr>
        <w:t>4%</w:t>
      </w:r>
      <w:r>
        <w:rPr>
          <w:rFonts w:hint="eastAsia" w:ascii="宋体" w:hAnsi="宋体" w:cs="宋体"/>
          <w:color w:val="000000"/>
        </w:rPr>
        <w:t>计算的利息</w:t>
      </w:r>
      <w:r>
        <w:rPr>
          <w:rFonts w:ascii="宋体" w:hAnsi="宋体" w:cs="宋体"/>
          <w:color w:val="000000"/>
        </w:rPr>
        <w:t>800</w:t>
      </w:r>
      <w:r>
        <w:rPr>
          <w:rFonts w:hint="eastAsia" w:ascii="宋体" w:hAnsi="宋体" w:cs="宋体"/>
          <w:color w:val="000000"/>
        </w:rPr>
        <w:t>万，办理新的</w:t>
      </w:r>
      <w:r>
        <w:rPr>
          <w:rFonts w:hint="eastAsia" w:ascii="宋体" w:hAnsi="宋体" w:cs="宋体"/>
          <w:color w:val="000000"/>
          <w:lang w:eastAsia="zh-CN"/>
        </w:rPr>
        <w:t>购房按揭贷款</w:t>
      </w:r>
      <w:r>
        <w:rPr>
          <w:rFonts w:ascii="宋体" w:hAnsi="宋体" w:cs="宋体"/>
          <w:color w:val="000000"/>
        </w:rPr>
        <w:t>28600</w:t>
      </w:r>
      <w:r>
        <w:rPr>
          <w:rFonts w:hint="eastAsia" w:ascii="宋体" w:hAnsi="宋体" w:cs="宋体"/>
          <w:color w:val="000000"/>
        </w:rPr>
        <w:t>万，并收到额度占用费</w:t>
      </w:r>
      <w:r>
        <w:rPr>
          <w:rFonts w:ascii="宋体" w:hAnsi="宋体" w:cs="宋体"/>
          <w:color w:val="000000"/>
        </w:rPr>
        <w:t>2%</w:t>
      </w:r>
      <w:r>
        <w:rPr>
          <w:rFonts w:hint="eastAsia" w:ascii="宋体" w:hAnsi="宋体" w:cs="宋体"/>
          <w:color w:val="000000"/>
        </w:rPr>
        <w:t>取整</w:t>
      </w:r>
      <w:r>
        <w:rPr>
          <w:rFonts w:ascii="宋体" w:hAnsi="宋体" w:cs="宋体"/>
          <w:color w:val="000000"/>
        </w:rPr>
        <w:t>600</w:t>
      </w:r>
      <w:r>
        <w:rPr>
          <w:rFonts w:hint="eastAsia" w:ascii="宋体" w:hAnsi="宋体" w:cs="宋体"/>
          <w:color w:val="000000"/>
        </w:rPr>
        <w:t>万，收到对应企业存款</w:t>
      </w:r>
      <w:r>
        <w:rPr>
          <w:rFonts w:ascii="宋体" w:hAnsi="宋体" w:cs="宋体"/>
          <w:color w:val="000000"/>
        </w:rPr>
        <w:t>3</w:t>
      </w:r>
      <w:r>
        <w:rPr>
          <w:rFonts w:hint="eastAsia" w:ascii="宋体" w:hAnsi="宋体" w:cs="宋体"/>
          <w:color w:val="000000"/>
        </w:rPr>
        <w:t>亿，期限为</w:t>
      </w:r>
      <w:r>
        <w:rPr>
          <w:rFonts w:ascii="宋体" w:hAnsi="宋体" w:cs="宋体"/>
          <w:color w:val="000000"/>
        </w:rPr>
        <w:t>1</w:t>
      </w:r>
      <w:r>
        <w:rPr>
          <w:rFonts w:hint="eastAsia" w:ascii="宋体" w:hAnsi="宋体" w:cs="宋体"/>
          <w:color w:val="000000"/>
        </w:rPr>
        <w:t>年，支付利息</w:t>
      </w:r>
      <w:r>
        <w:rPr>
          <w:rFonts w:ascii="宋体" w:hAnsi="宋体" w:cs="宋体"/>
          <w:color w:val="000000"/>
        </w:rPr>
        <w:t>600</w:t>
      </w:r>
      <w:r>
        <w:rPr>
          <w:rFonts w:hint="eastAsia" w:ascii="宋体" w:hAnsi="宋体" w:cs="宋体"/>
          <w:color w:val="000000"/>
        </w:rPr>
        <w:t>万，无提前支取违约金。</w:t>
      </w:r>
    </w:p>
    <w:p w14:paraId="7CCB67E4">
      <w:pPr>
        <w:pStyle w:val="14"/>
        <w:widowControl/>
        <w:ind w:firstLine="480" w:firstLineChars="200"/>
        <w:jc w:val="left"/>
        <w:rPr>
          <w:rFonts w:ascii="宋体" w:cs="宋体"/>
          <w:color w:val="000000"/>
        </w:rPr>
      </w:pPr>
      <w:r>
        <w:rPr>
          <w:rFonts w:hint="eastAsia" w:ascii="宋体" w:hAnsi="宋体" w:cs="宋体"/>
          <w:color w:val="000000"/>
        </w:rPr>
        <w:t>收到国债</w:t>
      </w:r>
      <w:r>
        <w:rPr>
          <w:rFonts w:ascii="宋体" w:hAnsi="宋体" w:cs="宋体"/>
          <w:color w:val="000000"/>
        </w:rPr>
        <w:t>2</w:t>
      </w:r>
      <w:r>
        <w:rPr>
          <w:rFonts w:hint="eastAsia" w:ascii="宋体" w:hAnsi="宋体" w:cs="宋体"/>
          <w:color w:val="000000"/>
        </w:rPr>
        <w:t>亿按</w:t>
      </w:r>
      <w:r>
        <w:rPr>
          <w:rFonts w:ascii="宋体" w:hAnsi="宋体" w:cs="宋体"/>
          <w:color w:val="000000"/>
        </w:rPr>
        <w:t>7%</w:t>
      </w:r>
      <w:r>
        <w:rPr>
          <w:rFonts w:hint="eastAsia" w:ascii="宋体" w:hAnsi="宋体" w:cs="宋体"/>
          <w:color w:val="000000"/>
        </w:rPr>
        <w:t>计算的利息</w:t>
      </w:r>
      <w:r>
        <w:rPr>
          <w:rFonts w:ascii="宋体" w:hAnsi="宋体" w:cs="宋体"/>
          <w:color w:val="000000"/>
        </w:rPr>
        <w:t>1400</w:t>
      </w:r>
      <w:r>
        <w:rPr>
          <w:rFonts w:hint="eastAsia" w:ascii="宋体" w:hAnsi="宋体" w:cs="宋体"/>
          <w:color w:val="000000"/>
        </w:rPr>
        <w:t>万，支付管理费</w:t>
      </w:r>
      <w:r>
        <w:rPr>
          <w:rFonts w:ascii="宋体" w:hAnsi="宋体" w:cs="宋体"/>
          <w:color w:val="000000"/>
        </w:rPr>
        <w:t>1000</w:t>
      </w:r>
      <w:r>
        <w:rPr>
          <w:rFonts w:hint="eastAsia" w:ascii="宋体" w:hAnsi="宋体" w:cs="宋体"/>
          <w:color w:val="000000"/>
        </w:rPr>
        <w:t>万，最后净利润</w:t>
      </w:r>
      <w:r>
        <w:rPr>
          <w:rFonts w:ascii="宋体" w:hAnsi="宋体" w:cs="宋体"/>
          <w:color w:val="000000"/>
        </w:rPr>
        <w:t>400</w:t>
      </w:r>
      <w:r>
        <w:rPr>
          <w:rFonts w:hint="eastAsia" w:ascii="宋体" w:hAnsi="宋体" w:cs="宋体"/>
          <w:color w:val="000000"/>
        </w:rPr>
        <w:t>万。</w:t>
      </w:r>
    </w:p>
    <w:p w14:paraId="77CBAB49">
      <w:pPr>
        <w:pStyle w:val="5"/>
      </w:pPr>
      <w:bookmarkStart w:id="28" w:name="_Toc487777416"/>
      <w:bookmarkStart w:id="29" w:name="_Toc9845"/>
      <w:bookmarkStart w:id="30" w:name="_Toc26124"/>
      <w:bookmarkStart w:id="31" w:name="_Toc32767"/>
      <w:r>
        <w:rPr>
          <w:rFonts w:hint="eastAsia"/>
        </w:rPr>
        <w:t>（二）第二年</w:t>
      </w:r>
      <w:bookmarkEnd w:id="28"/>
      <w:bookmarkEnd w:id="29"/>
      <w:bookmarkEnd w:id="30"/>
      <w:bookmarkEnd w:id="31"/>
    </w:p>
    <w:p w14:paraId="566F4050">
      <w:pPr>
        <w:pStyle w:val="6"/>
        <w:ind w:firstLine="482"/>
      </w:pPr>
      <w:bookmarkStart w:id="32" w:name="_Toc487777417"/>
      <w:bookmarkStart w:id="33" w:name="_Toc12570"/>
      <w:bookmarkStart w:id="34" w:name="_Toc20523"/>
      <w:bookmarkStart w:id="35" w:name="_Toc27685"/>
      <w:r>
        <w:t>1</w:t>
      </w:r>
      <w:r>
        <w:rPr>
          <w:rFonts w:hint="eastAsia"/>
        </w:rPr>
        <w:t>．宏观政策和外部环境</w:t>
      </w:r>
      <w:bookmarkEnd w:id="32"/>
      <w:bookmarkEnd w:id="33"/>
      <w:bookmarkEnd w:id="34"/>
      <w:bookmarkEnd w:id="35"/>
    </w:p>
    <w:p w14:paraId="1A44482E">
      <w:pPr>
        <w:pStyle w:val="14"/>
        <w:widowControl/>
        <w:ind w:firstLine="480" w:firstLineChars="200"/>
        <w:jc w:val="left"/>
        <w:rPr>
          <w:rFonts w:ascii="宋体" w:cs="宋体"/>
          <w:color w:val="000000"/>
        </w:rPr>
      </w:pPr>
      <w:r>
        <w:rPr>
          <w:rFonts w:hint="eastAsia" w:ascii="宋体" w:hAnsi="宋体" w:cs="宋体"/>
          <w:color w:val="000000"/>
        </w:rPr>
        <w:t>第二年度，首先各位小老师对第一年各家公司和银行的经营结果进行了分析，提出经营过程出现的问题，然后为下年的经营做好准备，然后公布了以下第二年宏观政策与外部环境指标。</w:t>
      </w:r>
    </w:p>
    <w:p w14:paraId="04819D35">
      <w:pPr>
        <w:pStyle w:val="14"/>
        <w:widowControl/>
        <w:ind w:firstLine="480" w:firstLineChars="200"/>
        <w:jc w:val="left"/>
        <w:rPr>
          <w:rFonts w:ascii="宋体" w:cs="宋体"/>
          <w:color w:val="000000"/>
        </w:rPr>
      </w:pPr>
      <w:r>
        <w:rPr>
          <w:rFonts w:ascii="宋体" w:hAnsi="宋体" w:cs="宋体"/>
          <w:color w:val="000000"/>
        </w:rPr>
        <w:t>1.</w:t>
      </w:r>
      <w:r>
        <w:rPr>
          <w:rFonts w:hint="eastAsia" w:ascii="宋体" w:hAnsi="宋体" w:cs="宋体"/>
          <w:color w:val="000000"/>
        </w:rPr>
        <w:t>存款利率为</w:t>
      </w:r>
      <w:r>
        <w:rPr>
          <w:rFonts w:ascii="宋体" w:hAnsi="宋体" w:cs="宋体"/>
          <w:color w:val="000000"/>
        </w:rPr>
        <w:t>2.0%</w:t>
      </w:r>
    </w:p>
    <w:p w14:paraId="3C2F8CFD">
      <w:pPr>
        <w:pStyle w:val="14"/>
        <w:widowControl/>
        <w:ind w:firstLine="480" w:firstLineChars="200"/>
        <w:jc w:val="left"/>
        <w:rPr>
          <w:rFonts w:ascii="宋体" w:cs="宋体"/>
          <w:color w:val="000000"/>
        </w:rPr>
      </w:pPr>
      <w:r>
        <w:rPr>
          <w:rFonts w:ascii="宋体" w:hAnsi="宋体" w:cs="宋体"/>
          <w:color w:val="000000"/>
        </w:rPr>
        <w:t>2.</w:t>
      </w:r>
      <w:r>
        <w:rPr>
          <w:rFonts w:hint="eastAsia" w:ascii="宋体" w:hAnsi="宋体" w:cs="宋体"/>
          <w:color w:val="000000"/>
        </w:rPr>
        <w:t>贷款利率为</w:t>
      </w:r>
      <w:r>
        <w:rPr>
          <w:rFonts w:ascii="宋体" w:hAnsi="宋体" w:cs="宋体"/>
          <w:color w:val="000000"/>
        </w:rPr>
        <w:t>8.0%</w:t>
      </w:r>
    </w:p>
    <w:p w14:paraId="50D137DD">
      <w:pPr>
        <w:pStyle w:val="14"/>
        <w:widowControl/>
        <w:ind w:firstLine="480" w:firstLineChars="200"/>
        <w:jc w:val="left"/>
        <w:rPr>
          <w:rFonts w:ascii="宋体" w:cs="宋体"/>
          <w:color w:val="000000"/>
        </w:rPr>
      </w:pPr>
      <w:r>
        <w:rPr>
          <w:rFonts w:ascii="宋体" w:hAnsi="宋体" w:cs="宋体"/>
          <w:color w:val="000000"/>
        </w:rPr>
        <w:t>3.</w:t>
      </w:r>
      <w:r>
        <w:rPr>
          <w:rFonts w:hint="eastAsia" w:ascii="宋体" w:hAnsi="宋体" w:cs="宋体"/>
          <w:color w:val="000000"/>
        </w:rPr>
        <w:t>法定存款准备金</w:t>
      </w:r>
      <w:r>
        <w:rPr>
          <w:rFonts w:ascii="宋体" w:hAnsi="宋体" w:cs="宋体"/>
          <w:color w:val="000000"/>
        </w:rPr>
        <w:t>700000</w:t>
      </w:r>
      <w:r>
        <w:rPr>
          <w:rFonts w:hint="eastAsia" w:ascii="宋体" w:hAnsi="宋体" w:cs="宋体"/>
          <w:color w:val="000000"/>
        </w:rPr>
        <w:t>万元</w:t>
      </w:r>
    </w:p>
    <w:p w14:paraId="64B7B3A8">
      <w:pPr>
        <w:pStyle w:val="14"/>
        <w:widowControl/>
        <w:ind w:firstLine="480" w:firstLineChars="200"/>
        <w:jc w:val="left"/>
        <w:rPr>
          <w:rFonts w:ascii="宋体" w:cs="宋体"/>
          <w:color w:val="000000"/>
        </w:rPr>
      </w:pPr>
      <w:r>
        <w:rPr>
          <w:rFonts w:ascii="宋体" w:hAnsi="宋体" w:cs="宋体"/>
          <w:color w:val="000000"/>
        </w:rPr>
        <w:t>4.</w:t>
      </w:r>
      <w:r>
        <w:rPr>
          <w:rFonts w:hint="eastAsia" w:ascii="宋体" w:hAnsi="宋体" w:cs="宋体"/>
          <w:color w:val="000000"/>
        </w:rPr>
        <w:t>预计新增个人存款</w:t>
      </w:r>
      <w:r>
        <w:rPr>
          <w:rFonts w:ascii="宋体" w:hAnsi="宋体" w:cs="宋体"/>
          <w:color w:val="000000"/>
        </w:rPr>
        <w:t>38600</w:t>
      </w:r>
      <w:r>
        <w:rPr>
          <w:rFonts w:hint="eastAsia" w:ascii="宋体" w:hAnsi="宋体" w:cs="宋体"/>
          <w:color w:val="000000"/>
        </w:rPr>
        <w:t>万元</w:t>
      </w:r>
    </w:p>
    <w:p w14:paraId="45D67DD1">
      <w:pPr>
        <w:pStyle w:val="6"/>
        <w:ind w:firstLine="482"/>
      </w:pPr>
      <w:bookmarkStart w:id="36" w:name="_Toc487777418"/>
      <w:bookmarkStart w:id="37" w:name="_Toc26274"/>
      <w:bookmarkStart w:id="38" w:name="_Toc23669"/>
      <w:bookmarkStart w:id="39" w:name="_Toc18974"/>
      <w:r>
        <w:t>2</w:t>
      </w:r>
      <w:r>
        <w:rPr>
          <w:rFonts w:hint="eastAsia"/>
        </w:rPr>
        <w:t>．第二年任务清单</w:t>
      </w:r>
      <w:bookmarkEnd w:id="36"/>
      <w:bookmarkEnd w:id="37"/>
      <w:bookmarkEnd w:id="38"/>
      <w:bookmarkEnd w:id="39"/>
    </w:p>
    <w:p w14:paraId="508FEFAD">
      <w:pPr>
        <w:pStyle w:val="14"/>
        <w:widowControl/>
        <w:ind w:firstLine="480" w:firstLineChars="200"/>
        <w:jc w:val="left"/>
        <w:rPr>
          <w:rFonts w:ascii="宋体" w:cs="宋体"/>
          <w:color w:val="000000"/>
        </w:rPr>
      </w:pPr>
      <w:r>
        <w:rPr>
          <w:rFonts w:ascii="宋体" w:hAnsi="宋体" w:cs="宋体"/>
          <w:color w:val="000000"/>
        </w:rPr>
        <w:t>A.</w:t>
      </w:r>
      <w:r>
        <w:rPr>
          <w:rFonts w:hint="eastAsia" w:ascii="宋体" w:hAnsi="宋体" w:cs="宋体"/>
          <w:color w:val="000000"/>
        </w:rPr>
        <w:t>填写个人存款竞标表，支付营销费用</w:t>
      </w:r>
      <w:r>
        <w:rPr>
          <w:rFonts w:ascii="宋体" w:hAnsi="宋体" w:cs="宋体"/>
          <w:color w:val="000000"/>
        </w:rPr>
        <w:t>300</w:t>
      </w:r>
      <w:r>
        <w:rPr>
          <w:rFonts w:hint="eastAsia" w:ascii="宋体" w:hAnsi="宋体" w:cs="宋体"/>
          <w:color w:val="000000"/>
        </w:rPr>
        <w:t>万，获得个人存款</w:t>
      </w:r>
      <w:r>
        <w:rPr>
          <w:rFonts w:ascii="宋体" w:hAnsi="宋体" w:cs="宋体"/>
          <w:color w:val="000000"/>
        </w:rPr>
        <w:t>8.7</w:t>
      </w:r>
      <w:r>
        <w:rPr>
          <w:rFonts w:hint="eastAsia" w:ascii="宋体" w:hAnsi="宋体" w:cs="宋体"/>
          <w:color w:val="000000"/>
        </w:rPr>
        <w:t>亿（其中</w:t>
      </w:r>
      <w:r>
        <w:rPr>
          <w:rFonts w:ascii="宋体" w:hAnsi="宋体" w:cs="宋体"/>
          <w:color w:val="000000"/>
        </w:rPr>
        <w:t>2</w:t>
      </w:r>
      <w:r>
        <w:rPr>
          <w:rFonts w:hint="eastAsia" w:ascii="宋体" w:hAnsi="宋体" w:cs="宋体"/>
          <w:color w:val="000000"/>
        </w:rPr>
        <w:t>年期共</w:t>
      </w:r>
      <w:r>
        <w:rPr>
          <w:rFonts w:ascii="宋体" w:hAnsi="宋体" w:cs="宋体"/>
          <w:color w:val="000000"/>
        </w:rPr>
        <w:t>1.5</w:t>
      </w:r>
      <w:r>
        <w:rPr>
          <w:rFonts w:hint="eastAsia" w:ascii="宋体" w:hAnsi="宋体" w:cs="宋体"/>
          <w:color w:val="000000"/>
        </w:rPr>
        <w:t>亿，三年期</w:t>
      </w:r>
      <w:r>
        <w:rPr>
          <w:rFonts w:ascii="宋体" w:hAnsi="宋体" w:cs="宋体"/>
          <w:color w:val="000000"/>
        </w:rPr>
        <w:t>2.5</w:t>
      </w:r>
      <w:r>
        <w:rPr>
          <w:rFonts w:hint="eastAsia" w:ascii="宋体" w:hAnsi="宋体" w:cs="宋体"/>
          <w:color w:val="000000"/>
        </w:rPr>
        <w:t>亿，</w:t>
      </w:r>
      <w:r>
        <w:rPr>
          <w:rFonts w:ascii="宋体" w:hAnsi="宋体" w:cs="宋体"/>
          <w:color w:val="000000"/>
        </w:rPr>
        <w:t>1</w:t>
      </w:r>
      <w:r>
        <w:rPr>
          <w:rFonts w:hint="eastAsia" w:ascii="宋体" w:hAnsi="宋体" w:cs="宋体"/>
          <w:color w:val="000000"/>
        </w:rPr>
        <w:t>年期共</w:t>
      </w:r>
      <w:r>
        <w:rPr>
          <w:rFonts w:ascii="宋体" w:hAnsi="宋体" w:cs="宋体"/>
          <w:color w:val="000000"/>
        </w:rPr>
        <w:t>4.7</w:t>
      </w:r>
      <w:r>
        <w:rPr>
          <w:rFonts w:hint="eastAsia" w:ascii="宋体" w:hAnsi="宋体" w:cs="宋体"/>
          <w:color w:val="000000"/>
        </w:rPr>
        <w:t>亿），并按照约定利率支付个人存款利息共计</w:t>
      </w:r>
      <w:r>
        <w:rPr>
          <w:rFonts w:ascii="宋体" w:hAnsi="宋体" w:cs="宋体"/>
          <w:color w:val="000000"/>
        </w:rPr>
        <w:t>4500</w:t>
      </w:r>
      <w:r>
        <w:rPr>
          <w:rFonts w:hint="eastAsia" w:ascii="宋体" w:hAnsi="宋体" w:cs="宋体"/>
          <w:color w:val="000000"/>
        </w:rPr>
        <w:t>万。</w:t>
      </w:r>
    </w:p>
    <w:p w14:paraId="082E3675">
      <w:pPr>
        <w:pStyle w:val="14"/>
        <w:widowControl/>
        <w:ind w:firstLine="480" w:firstLineChars="200"/>
        <w:jc w:val="left"/>
        <w:rPr>
          <w:rFonts w:ascii="宋体" w:cs="宋体"/>
          <w:color w:val="000000"/>
        </w:rPr>
      </w:pPr>
      <w:r>
        <w:rPr>
          <w:rFonts w:ascii="宋体" w:hAnsi="宋体" w:cs="宋体"/>
          <w:color w:val="000000"/>
        </w:rPr>
        <w:t>B.</w:t>
      </w:r>
      <w:r>
        <w:rPr>
          <w:rFonts w:hint="eastAsia" w:ascii="宋体" w:hAnsi="宋体" w:cs="宋体"/>
          <w:color w:val="000000"/>
        </w:rPr>
        <w:t>向</w:t>
      </w:r>
      <w:r>
        <w:rPr>
          <w:rFonts w:ascii="宋体" w:hAnsi="宋体" w:cs="宋体"/>
          <w:color w:val="000000"/>
        </w:rPr>
        <w:t>B</w:t>
      </w:r>
      <w:r>
        <w:rPr>
          <w:rFonts w:hint="eastAsia" w:ascii="宋体" w:hAnsi="宋体" w:cs="宋体"/>
          <w:color w:val="000000"/>
        </w:rPr>
        <w:t>公司发放贷款</w:t>
      </w:r>
      <w:r>
        <w:rPr>
          <w:rFonts w:ascii="宋体" w:hAnsi="宋体" w:cs="宋体"/>
          <w:color w:val="000000"/>
        </w:rPr>
        <w:t>7</w:t>
      </w:r>
      <w:r>
        <w:rPr>
          <w:rFonts w:hint="eastAsia" w:ascii="宋体" w:hAnsi="宋体" w:cs="宋体"/>
          <w:color w:val="000000"/>
        </w:rPr>
        <w:t>亿元，连同第一年</w:t>
      </w:r>
      <w:r>
        <w:rPr>
          <w:rFonts w:ascii="宋体" w:hAnsi="宋体" w:cs="宋体"/>
          <w:color w:val="000000"/>
        </w:rPr>
        <w:t>1</w:t>
      </w:r>
      <w:r>
        <w:rPr>
          <w:rFonts w:hint="eastAsia" w:ascii="宋体" w:hAnsi="宋体" w:cs="宋体"/>
          <w:color w:val="000000"/>
        </w:rPr>
        <w:t>亿元贷款，共收到利息</w:t>
      </w:r>
      <w:r>
        <w:rPr>
          <w:rFonts w:ascii="宋体" w:hAnsi="宋体" w:cs="宋体"/>
          <w:color w:val="000000"/>
        </w:rPr>
        <w:t>7000</w:t>
      </w:r>
      <w:r>
        <w:rPr>
          <w:rFonts w:hint="eastAsia" w:ascii="宋体" w:hAnsi="宋体" w:cs="宋体"/>
          <w:color w:val="000000"/>
        </w:rPr>
        <w:t>万，同时收取</w:t>
      </w:r>
      <w:r>
        <w:rPr>
          <w:rFonts w:ascii="宋体" w:hAnsi="宋体" w:cs="宋体"/>
          <w:color w:val="000000"/>
        </w:rPr>
        <w:t>2%</w:t>
      </w:r>
      <w:r>
        <w:rPr>
          <w:rFonts w:hint="eastAsia" w:ascii="宋体" w:hAnsi="宋体" w:cs="宋体"/>
          <w:color w:val="000000"/>
        </w:rPr>
        <w:t>额度占用费</w:t>
      </w:r>
      <w:r>
        <w:rPr>
          <w:rFonts w:ascii="宋体" w:hAnsi="宋体" w:cs="宋体"/>
          <w:color w:val="000000"/>
        </w:rPr>
        <w:t>1400</w:t>
      </w:r>
      <w:r>
        <w:rPr>
          <w:rFonts w:hint="eastAsia" w:ascii="宋体" w:hAnsi="宋体" w:cs="宋体"/>
          <w:color w:val="000000"/>
        </w:rPr>
        <w:t>万，和财务评审费</w:t>
      </w:r>
      <w:r>
        <w:rPr>
          <w:rFonts w:ascii="宋体" w:hAnsi="宋体" w:cs="宋体"/>
          <w:color w:val="000000"/>
        </w:rPr>
        <w:t>200</w:t>
      </w:r>
      <w:r>
        <w:rPr>
          <w:rFonts w:hint="eastAsia" w:ascii="宋体" w:hAnsi="宋体" w:cs="宋体"/>
          <w:color w:val="000000"/>
        </w:rPr>
        <w:t>万。</w:t>
      </w:r>
    </w:p>
    <w:p w14:paraId="599331F8">
      <w:pPr>
        <w:pStyle w:val="14"/>
        <w:widowControl/>
        <w:ind w:firstLine="480" w:firstLineChars="200"/>
        <w:jc w:val="left"/>
        <w:rPr>
          <w:rFonts w:ascii="宋体" w:cs="宋体"/>
          <w:color w:val="000000"/>
        </w:rPr>
      </w:pPr>
      <w:r>
        <w:rPr>
          <w:rFonts w:ascii="宋体" w:hAnsi="宋体" w:cs="宋体"/>
          <w:color w:val="000000"/>
        </w:rPr>
        <w:t>C</w:t>
      </w:r>
      <w:r>
        <w:rPr>
          <w:rFonts w:hint="eastAsia" w:ascii="宋体" w:hAnsi="宋体" w:cs="宋体"/>
          <w:color w:val="000000"/>
        </w:rPr>
        <w:t>收回</w:t>
      </w:r>
      <w:r>
        <w:rPr>
          <w:rFonts w:ascii="宋体" w:hAnsi="宋体" w:cs="宋体"/>
          <w:color w:val="000000"/>
        </w:rPr>
        <w:t>2</w:t>
      </w:r>
      <w:r>
        <w:rPr>
          <w:rFonts w:hint="eastAsia" w:ascii="宋体" w:hAnsi="宋体" w:cs="宋体"/>
          <w:color w:val="000000"/>
        </w:rPr>
        <w:t>亿央票本金。</w:t>
      </w:r>
    </w:p>
    <w:p w14:paraId="3BBCA52A">
      <w:pPr>
        <w:pStyle w:val="14"/>
        <w:widowControl/>
        <w:ind w:firstLine="480" w:firstLineChars="200"/>
        <w:jc w:val="left"/>
        <w:rPr>
          <w:rFonts w:ascii="宋体" w:cs="宋体"/>
          <w:color w:val="000000"/>
        </w:rPr>
      </w:pPr>
      <w:r>
        <w:rPr>
          <w:rFonts w:ascii="宋体" w:hAnsi="宋体" w:cs="宋体"/>
          <w:color w:val="000000"/>
        </w:rPr>
        <w:t>D</w:t>
      </w:r>
      <w:r>
        <w:rPr>
          <w:rFonts w:hint="eastAsia" w:ascii="宋体" w:hAnsi="宋体" w:cs="宋体"/>
          <w:color w:val="000000"/>
        </w:rPr>
        <w:t>办理新的</w:t>
      </w:r>
      <w:r>
        <w:rPr>
          <w:rFonts w:hint="eastAsia" w:ascii="宋体" w:hAnsi="宋体" w:cs="宋体"/>
          <w:color w:val="000000"/>
          <w:lang w:eastAsia="zh-CN"/>
        </w:rPr>
        <w:t>购房按揭贷款</w:t>
      </w:r>
      <w:r>
        <w:rPr>
          <w:rFonts w:ascii="宋体" w:hAnsi="宋体" w:cs="宋体"/>
          <w:color w:val="000000"/>
        </w:rPr>
        <w:t>10000</w:t>
      </w:r>
      <w:r>
        <w:rPr>
          <w:rFonts w:hint="eastAsia" w:ascii="宋体" w:hAnsi="宋体" w:cs="宋体"/>
          <w:color w:val="000000"/>
        </w:rPr>
        <w:t>万，并收到额度占用费</w:t>
      </w:r>
      <w:r>
        <w:rPr>
          <w:rFonts w:ascii="宋体" w:hAnsi="宋体" w:cs="宋体"/>
          <w:color w:val="000000"/>
        </w:rPr>
        <w:t>3%</w:t>
      </w:r>
      <w:r>
        <w:rPr>
          <w:rFonts w:hint="eastAsia" w:ascii="宋体" w:hAnsi="宋体" w:cs="宋体"/>
          <w:color w:val="000000"/>
        </w:rPr>
        <w:t>取整</w:t>
      </w:r>
      <w:r>
        <w:rPr>
          <w:rFonts w:ascii="宋体" w:hAnsi="宋体" w:cs="宋体"/>
          <w:color w:val="000000"/>
        </w:rPr>
        <w:t>300</w:t>
      </w:r>
      <w:r>
        <w:rPr>
          <w:rFonts w:hint="eastAsia" w:ascii="宋体" w:hAnsi="宋体" w:cs="宋体"/>
          <w:color w:val="000000"/>
        </w:rPr>
        <w:t>万。</w:t>
      </w:r>
    </w:p>
    <w:p w14:paraId="34CB751F">
      <w:pPr>
        <w:pStyle w:val="14"/>
        <w:widowControl/>
        <w:ind w:firstLine="480" w:firstLineChars="200"/>
        <w:jc w:val="left"/>
        <w:rPr>
          <w:rFonts w:ascii="宋体" w:cs="宋体"/>
          <w:color w:val="000000"/>
        </w:rPr>
      </w:pPr>
      <w:r>
        <w:rPr>
          <w:rFonts w:ascii="宋体" w:hAnsi="宋体" w:cs="宋体"/>
          <w:color w:val="000000"/>
        </w:rPr>
        <w:t>E</w:t>
      </w:r>
      <w:r>
        <w:rPr>
          <w:rFonts w:hint="eastAsia" w:ascii="宋体" w:hAnsi="宋体" w:cs="宋体"/>
          <w:color w:val="000000"/>
        </w:rPr>
        <w:t>收到对应企业存款</w:t>
      </w:r>
      <w:r>
        <w:rPr>
          <w:rFonts w:ascii="宋体" w:hAnsi="宋体" w:cs="宋体"/>
          <w:color w:val="000000"/>
        </w:rPr>
        <w:t>1</w:t>
      </w:r>
      <w:r>
        <w:rPr>
          <w:rFonts w:hint="eastAsia" w:ascii="宋体" w:hAnsi="宋体" w:cs="宋体"/>
          <w:color w:val="000000"/>
        </w:rPr>
        <w:t>亿，期限为</w:t>
      </w:r>
      <w:r>
        <w:rPr>
          <w:rFonts w:ascii="宋体" w:hAnsi="宋体" w:cs="宋体"/>
          <w:color w:val="000000"/>
        </w:rPr>
        <w:t>1</w:t>
      </w:r>
      <w:r>
        <w:rPr>
          <w:rFonts w:hint="eastAsia" w:ascii="宋体" w:hAnsi="宋体" w:cs="宋体"/>
          <w:color w:val="000000"/>
        </w:rPr>
        <w:t>年，支付利息</w:t>
      </w:r>
      <w:r>
        <w:rPr>
          <w:rFonts w:ascii="宋体" w:hAnsi="宋体" w:cs="宋体"/>
          <w:color w:val="000000"/>
        </w:rPr>
        <w:t>300</w:t>
      </w:r>
      <w:r>
        <w:rPr>
          <w:rFonts w:hint="eastAsia" w:ascii="宋体" w:hAnsi="宋体" w:cs="宋体"/>
          <w:color w:val="000000"/>
        </w:rPr>
        <w:t>万，无提前支取违约金。</w:t>
      </w:r>
    </w:p>
    <w:p w14:paraId="58199AAD">
      <w:pPr>
        <w:pStyle w:val="14"/>
        <w:widowControl/>
        <w:ind w:firstLine="480" w:firstLineChars="200"/>
        <w:jc w:val="left"/>
        <w:rPr>
          <w:rFonts w:ascii="宋体" w:cs="宋体"/>
          <w:color w:val="000000"/>
        </w:rPr>
      </w:pPr>
      <w:r>
        <w:rPr>
          <w:rFonts w:ascii="宋体" w:hAnsi="宋体" w:cs="宋体"/>
          <w:color w:val="000000"/>
        </w:rPr>
        <w:t>F</w:t>
      </w:r>
      <w:r>
        <w:rPr>
          <w:rFonts w:hint="eastAsia" w:ascii="宋体" w:hAnsi="宋体" w:cs="宋体"/>
          <w:color w:val="000000"/>
        </w:rPr>
        <w:t>收到国债</w:t>
      </w:r>
      <w:r>
        <w:rPr>
          <w:rFonts w:ascii="宋体" w:hAnsi="宋体" w:cs="宋体"/>
          <w:color w:val="000000"/>
        </w:rPr>
        <w:t>2</w:t>
      </w:r>
      <w:r>
        <w:rPr>
          <w:rFonts w:hint="eastAsia" w:ascii="宋体" w:hAnsi="宋体" w:cs="宋体"/>
          <w:color w:val="000000"/>
        </w:rPr>
        <w:t>亿按</w:t>
      </w:r>
      <w:r>
        <w:rPr>
          <w:rFonts w:ascii="宋体" w:hAnsi="宋体" w:cs="宋体"/>
          <w:color w:val="000000"/>
        </w:rPr>
        <w:t>7%</w:t>
      </w:r>
      <w:r>
        <w:rPr>
          <w:rFonts w:hint="eastAsia" w:ascii="宋体" w:hAnsi="宋体" w:cs="宋体"/>
          <w:color w:val="000000"/>
        </w:rPr>
        <w:t>计算的利息</w:t>
      </w:r>
      <w:r>
        <w:rPr>
          <w:rFonts w:ascii="宋体" w:hAnsi="宋体" w:cs="宋体"/>
          <w:color w:val="000000"/>
        </w:rPr>
        <w:t>1400</w:t>
      </w:r>
      <w:r>
        <w:rPr>
          <w:rFonts w:hint="eastAsia" w:ascii="宋体" w:hAnsi="宋体" w:cs="宋体"/>
          <w:color w:val="000000"/>
        </w:rPr>
        <w:t>万。</w:t>
      </w:r>
    </w:p>
    <w:p w14:paraId="0D8AB7EC">
      <w:pPr>
        <w:pStyle w:val="14"/>
        <w:widowControl/>
        <w:ind w:firstLine="480" w:firstLineChars="200"/>
        <w:jc w:val="left"/>
        <w:rPr>
          <w:rFonts w:ascii="宋体" w:cs="宋体"/>
          <w:color w:val="000000"/>
        </w:rPr>
      </w:pPr>
      <w:r>
        <w:rPr>
          <w:rFonts w:ascii="宋体" w:hAnsi="宋体" w:cs="宋体"/>
          <w:color w:val="000000"/>
        </w:rPr>
        <w:t>G</w:t>
      </w:r>
      <w:r>
        <w:rPr>
          <w:rFonts w:hint="eastAsia" w:ascii="宋体" w:hAnsi="宋体" w:cs="宋体"/>
          <w:color w:val="000000"/>
        </w:rPr>
        <w:t>支付管理费。</w:t>
      </w:r>
    </w:p>
    <w:p w14:paraId="53A5AB22">
      <w:pPr>
        <w:pStyle w:val="6"/>
        <w:ind w:firstLine="482"/>
      </w:pPr>
      <w:bookmarkStart w:id="40" w:name="_Toc487777419"/>
      <w:bookmarkStart w:id="41" w:name="_Toc22946"/>
      <w:bookmarkStart w:id="42" w:name="_Toc2164"/>
      <w:bookmarkStart w:id="43" w:name="_Toc15982"/>
      <w:r>
        <w:t>3</w:t>
      </w:r>
      <w:r>
        <w:rPr>
          <w:rFonts w:hint="eastAsia"/>
        </w:rPr>
        <w:t>．完成情况</w:t>
      </w:r>
      <w:bookmarkEnd w:id="40"/>
      <w:bookmarkEnd w:id="41"/>
      <w:bookmarkEnd w:id="42"/>
      <w:bookmarkEnd w:id="43"/>
    </w:p>
    <w:p w14:paraId="2AAE8273">
      <w:pPr>
        <w:pStyle w:val="14"/>
        <w:widowControl/>
        <w:ind w:firstLine="480" w:firstLineChars="200"/>
        <w:jc w:val="left"/>
        <w:rPr>
          <w:rFonts w:ascii="宋体" w:cs="宋体"/>
          <w:color w:val="000000"/>
        </w:rPr>
      </w:pPr>
      <w:r>
        <w:rPr>
          <w:rFonts w:hint="eastAsia" w:ascii="宋体" w:hAnsi="宋体" w:cs="宋体"/>
          <w:color w:val="000000"/>
        </w:rPr>
        <w:t>首先支付</w:t>
      </w:r>
      <w:r>
        <w:rPr>
          <w:rFonts w:ascii="宋体" w:hAnsi="宋体" w:cs="宋体"/>
          <w:color w:val="000000"/>
        </w:rPr>
        <w:t>300</w:t>
      </w:r>
      <w:r>
        <w:rPr>
          <w:rFonts w:hint="eastAsia" w:ascii="宋体" w:hAnsi="宋体" w:cs="宋体"/>
          <w:color w:val="000000"/>
        </w:rPr>
        <w:t>万营销费，拿到个人存款</w:t>
      </w:r>
      <w:r>
        <w:rPr>
          <w:rFonts w:ascii="宋体" w:hAnsi="宋体" w:cs="宋体"/>
          <w:color w:val="000000"/>
        </w:rPr>
        <w:t>8.7</w:t>
      </w:r>
      <w:r>
        <w:rPr>
          <w:rFonts w:hint="eastAsia" w:ascii="宋体" w:hAnsi="宋体" w:cs="宋体"/>
          <w:color w:val="000000"/>
        </w:rPr>
        <w:t>个亿，并按照约定利率支付个人存款利息共计</w:t>
      </w:r>
      <w:r>
        <w:rPr>
          <w:rFonts w:ascii="宋体" w:hAnsi="宋体" w:cs="宋体"/>
          <w:color w:val="000000"/>
        </w:rPr>
        <w:t>4500</w:t>
      </w:r>
      <w:r>
        <w:rPr>
          <w:rFonts w:hint="eastAsia" w:ascii="宋体" w:hAnsi="宋体" w:cs="宋体"/>
          <w:color w:val="000000"/>
        </w:rPr>
        <w:t>万；向公司</w:t>
      </w:r>
      <w:r>
        <w:rPr>
          <w:rFonts w:ascii="宋体" w:hAnsi="宋体" w:cs="宋体"/>
          <w:color w:val="000000"/>
        </w:rPr>
        <w:t>B</w:t>
      </w:r>
      <w:r>
        <w:rPr>
          <w:rFonts w:hint="eastAsia" w:ascii="宋体" w:hAnsi="宋体" w:cs="宋体"/>
          <w:color w:val="000000"/>
        </w:rPr>
        <w:t>发放贷款</w:t>
      </w:r>
      <w:r>
        <w:rPr>
          <w:rFonts w:ascii="宋体" w:hAnsi="宋体" w:cs="宋体"/>
          <w:color w:val="000000"/>
        </w:rPr>
        <w:t>7</w:t>
      </w:r>
      <w:r>
        <w:rPr>
          <w:rFonts w:hint="eastAsia" w:ascii="宋体" w:hAnsi="宋体" w:cs="宋体"/>
          <w:color w:val="000000"/>
        </w:rPr>
        <w:t>亿元，连同原有</w:t>
      </w:r>
      <w:r>
        <w:rPr>
          <w:rFonts w:ascii="宋体" w:hAnsi="宋体" w:cs="宋体"/>
          <w:color w:val="000000"/>
        </w:rPr>
        <w:t>1</w:t>
      </w:r>
      <w:r>
        <w:rPr>
          <w:rFonts w:hint="eastAsia" w:ascii="宋体" w:hAnsi="宋体" w:cs="宋体"/>
          <w:color w:val="000000"/>
        </w:rPr>
        <w:t>亿贷款，共收到利息</w:t>
      </w:r>
      <w:r>
        <w:rPr>
          <w:rFonts w:ascii="宋体" w:hAnsi="宋体" w:cs="宋体"/>
          <w:color w:val="000000"/>
        </w:rPr>
        <w:t>7000</w:t>
      </w:r>
      <w:r>
        <w:rPr>
          <w:rFonts w:hint="eastAsia" w:ascii="宋体" w:hAnsi="宋体" w:cs="宋体"/>
          <w:color w:val="000000"/>
        </w:rPr>
        <w:t>万，同时收取</w:t>
      </w:r>
      <w:r>
        <w:rPr>
          <w:rFonts w:ascii="宋体" w:hAnsi="宋体" w:cs="宋体"/>
          <w:color w:val="000000"/>
        </w:rPr>
        <w:t>2%</w:t>
      </w:r>
      <w:r>
        <w:rPr>
          <w:rFonts w:hint="eastAsia" w:ascii="宋体" w:hAnsi="宋体" w:cs="宋体"/>
          <w:color w:val="000000"/>
        </w:rPr>
        <w:t>额度占用费</w:t>
      </w:r>
      <w:r>
        <w:rPr>
          <w:rFonts w:ascii="宋体" w:hAnsi="宋体" w:cs="宋体"/>
          <w:color w:val="000000"/>
        </w:rPr>
        <w:t>1400</w:t>
      </w:r>
      <w:r>
        <w:rPr>
          <w:rFonts w:hint="eastAsia" w:ascii="宋体" w:hAnsi="宋体" w:cs="宋体"/>
          <w:color w:val="000000"/>
        </w:rPr>
        <w:t>万，和财务评审费</w:t>
      </w:r>
      <w:r>
        <w:rPr>
          <w:rFonts w:ascii="宋体" w:hAnsi="宋体" w:cs="宋体"/>
          <w:color w:val="000000"/>
        </w:rPr>
        <w:t>200</w:t>
      </w:r>
      <w:r>
        <w:rPr>
          <w:rFonts w:hint="eastAsia" w:ascii="宋体" w:hAnsi="宋体" w:cs="宋体"/>
          <w:color w:val="000000"/>
        </w:rPr>
        <w:t>万。收到</w:t>
      </w:r>
      <w:r>
        <w:rPr>
          <w:rFonts w:ascii="宋体" w:hAnsi="宋体" w:cs="宋体"/>
          <w:color w:val="000000"/>
        </w:rPr>
        <w:t>2</w:t>
      </w:r>
      <w:r>
        <w:rPr>
          <w:rFonts w:hint="eastAsia" w:ascii="宋体" w:hAnsi="宋体" w:cs="宋体"/>
          <w:color w:val="000000"/>
        </w:rPr>
        <w:t>亿央票的本金，办理新的</w:t>
      </w:r>
      <w:r>
        <w:rPr>
          <w:rFonts w:hint="eastAsia" w:ascii="宋体" w:hAnsi="宋体" w:cs="宋体"/>
          <w:color w:val="000000"/>
          <w:lang w:eastAsia="zh-CN"/>
        </w:rPr>
        <w:t>购房按揭贷款</w:t>
      </w:r>
      <w:r>
        <w:rPr>
          <w:rFonts w:ascii="宋体" w:hAnsi="宋体" w:cs="宋体"/>
          <w:color w:val="000000"/>
        </w:rPr>
        <w:t>10000</w:t>
      </w:r>
      <w:r>
        <w:rPr>
          <w:rFonts w:hint="eastAsia" w:ascii="宋体" w:hAnsi="宋体" w:cs="宋体"/>
          <w:color w:val="000000"/>
        </w:rPr>
        <w:t>万，并收到额度占用费</w:t>
      </w:r>
      <w:r>
        <w:rPr>
          <w:rFonts w:ascii="宋体" w:hAnsi="宋体" w:cs="宋体"/>
          <w:color w:val="000000"/>
        </w:rPr>
        <w:t>3%</w:t>
      </w:r>
      <w:r>
        <w:rPr>
          <w:rFonts w:hint="eastAsia" w:ascii="宋体" w:hAnsi="宋体" w:cs="宋体"/>
          <w:color w:val="000000"/>
        </w:rPr>
        <w:t>取整</w:t>
      </w:r>
      <w:r>
        <w:rPr>
          <w:rFonts w:ascii="宋体" w:hAnsi="宋体" w:cs="宋体"/>
          <w:color w:val="000000"/>
        </w:rPr>
        <w:t>300</w:t>
      </w:r>
      <w:r>
        <w:rPr>
          <w:rFonts w:hint="eastAsia" w:ascii="宋体" w:hAnsi="宋体" w:cs="宋体"/>
          <w:color w:val="000000"/>
        </w:rPr>
        <w:t>万，</w:t>
      </w:r>
      <w:r>
        <w:rPr>
          <w:rFonts w:ascii="宋体" w:hAnsi="宋体" w:cs="宋体"/>
          <w:color w:val="000000"/>
        </w:rPr>
        <w:t>B</w:t>
      </w:r>
      <w:r>
        <w:rPr>
          <w:rFonts w:hint="eastAsia" w:ascii="宋体" w:hAnsi="宋体" w:cs="宋体"/>
          <w:color w:val="000000"/>
        </w:rPr>
        <w:t>收到对应企业存款</w:t>
      </w:r>
      <w:r>
        <w:rPr>
          <w:rFonts w:ascii="宋体" w:hAnsi="宋体" w:cs="宋体"/>
          <w:color w:val="000000"/>
        </w:rPr>
        <w:t>7</w:t>
      </w:r>
      <w:r>
        <w:rPr>
          <w:rFonts w:hint="eastAsia" w:ascii="宋体" w:hAnsi="宋体" w:cs="宋体"/>
          <w:color w:val="000000"/>
        </w:rPr>
        <w:t>亿，期限为</w:t>
      </w:r>
      <w:r>
        <w:rPr>
          <w:rFonts w:ascii="宋体" w:hAnsi="宋体" w:cs="宋体"/>
          <w:color w:val="000000"/>
        </w:rPr>
        <w:t>1</w:t>
      </w:r>
      <w:r>
        <w:rPr>
          <w:rFonts w:hint="eastAsia" w:ascii="宋体" w:hAnsi="宋体" w:cs="宋体"/>
          <w:color w:val="000000"/>
        </w:rPr>
        <w:t>年，支付利息</w:t>
      </w:r>
      <w:r>
        <w:rPr>
          <w:rFonts w:ascii="宋体" w:hAnsi="宋体" w:cs="宋体"/>
          <w:color w:val="000000"/>
        </w:rPr>
        <w:t>7000</w:t>
      </w:r>
      <w:r>
        <w:rPr>
          <w:rFonts w:hint="eastAsia" w:ascii="宋体" w:hAnsi="宋体" w:cs="宋体"/>
          <w:color w:val="000000"/>
        </w:rPr>
        <w:t>万，无提前支取违约金。收到国债</w:t>
      </w:r>
      <w:r>
        <w:rPr>
          <w:rFonts w:ascii="宋体" w:hAnsi="宋体" w:cs="宋体"/>
          <w:color w:val="000000"/>
        </w:rPr>
        <w:t>2</w:t>
      </w:r>
      <w:r>
        <w:rPr>
          <w:rFonts w:hint="eastAsia" w:ascii="宋体" w:hAnsi="宋体" w:cs="宋体"/>
          <w:color w:val="000000"/>
        </w:rPr>
        <w:t>亿按</w:t>
      </w:r>
      <w:r>
        <w:rPr>
          <w:rFonts w:ascii="宋体" w:hAnsi="宋体" w:cs="宋体"/>
          <w:color w:val="000000"/>
        </w:rPr>
        <w:t>7%</w:t>
      </w:r>
      <w:r>
        <w:rPr>
          <w:rFonts w:hint="eastAsia" w:ascii="宋体" w:hAnsi="宋体" w:cs="宋体"/>
          <w:color w:val="000000"/>
        </w:rPr>
        <w:t>计算的利息</w:t>
      </w:r>
      <w:r>
        <w:rPr>
          <w:rFonts w:ascii="宋体" w:hAnsi="宋体" w:cs="宋体"/>
          <w:color w:val="000000"/>
        </w:rPr>
        <w:t>1400</w:t>
      </w:r>
      <w:r>
        <w:rPr>
          <w:rFonts w:hint="eastAsia" w:ascii="宋体" w:hAnsi="宋体" w:cs="宋体"/>
          <w:color w:val="000000"/>
        </w:rPr>
        <w:t>万，支付管理费</w:t>
      </w:r>
      <w:r>
        <w:rPr>
          <w:rFonts w:ascii="宋体" w:hAnsi="宋体" w:cs="宋体"/>
          <w:color w:val="000000"/>
        </w:rPr>
        <w:t>2700</w:t>
      </w:r>
      <w:r>
        <w:rPr>
          <w:rFonts w:hint="eastAsia" w:ascii="宋体" w:hAnsi="宋体" w:cs="宋体"/>
          <w:color w:val="000000"/>
        </w:rPr>
        <w:t>万，缴纳所得税</w:t>
      </w:r>
      <w:r>
        <w:rPr>
          <w:rFonts w:ascii="宋体" w:hAnsi="宋体" w:cs="宋体"/>
          <w:color w:val="000000"/>
        </w:rPr>
        <w:t>1000</w:t>
      </w:r>
      <w:r>
        <w:rPr>
          <w:rFonts w:hint="eastAsia" w:ascii="宋体" w:hAnsi="宋体" w:cs="宋体"/>
          <w:color w:val="000000"/>
        </w:rPr>
        <w:t>万，最后净利润</w:t>
      </w:r>
      <w:r>
        <w:rPr>
          <w:rFonts w:ascii="宋体" w:hAnsi="宋体" w:cs="宋体"/>
          <w:color w:val="000000"/>
        </w:rPr>
        <w:t>2900</w:t>
      </w:r>
      <w:r>
        <w:rPr>
          <w:rFonts w:hint="eastAsia" w:ascii="宋体" w:hAnsi="宋体" w:cs="宋体"/>
          <w:color w:val="000000"/>
        </w:rPr>
        <w:t>万。</w:t>
      </w:r>
    </w:p>
    <w:p w14:paraId="24A35401">
      <w:pPr>
        <w:pStyle w:val="5"/>
      </w:pPr>
      <w:bookmarkStart w:id="44" w:name="_Toc32456"/>
      <w:bookmarkStart w:id="45" w:name="_Toc21652"/>
      <w:bookmarkStart w:id="46" w:name="_Toc487777420"/>
      <w:bookmarkStart w:id="47" w:name="_Toc19512"/>
      <w:r>
        <w:rPr>
          <w:rFonts w:hint="eastAsia"/>
        </w:rPr>
        <w:t>（三）第三年</w:t>
      </w:r>
      <w:bookmarkEnd w:id="44"/>
      <w:bookmarkEnd w:id="45"/>
      <w:bookmarkEnd w:id="46"/>
      <w:bookmarkEnd w:id="47"/>
    </w:p>
    <w:p w14:paraId="710F317A">
      <w:pPr>
        <w:pStyle w:val="6"/>
        <w:ind w:firstLine="482"/>
      </w:pPr>
      <w:bookmarkStart w:id="48" w:name="_Toc487777421"/>
      <w:bookmarkStart w:id="49" w:name="_Toc30652"/>
      <w:bookmarkStart w:id="50" w:name="_Toc25190"/>
      <w:bookmarkStart w:id="51" w:name="_Toc10779"/>
      <w:r>
        <w:t>1</w:t>
      </w:r>
      <w:r>
        <w:rPr>
          <w:rFonts w:hint="eastAsia"/>
        </w:rPr>
        <w:t>．宏观政策和外部环境</w:t>
      </w:r>
      <w:bookmarkEnd w:id="48"/>
      <w:bookmarkEnd w:id="49"/>
      <w:bookmarkEnd w:id="50"/>
      <w:bookmarkEnd w:id="51"/>
    </w:p>
    <w:p w14:paraId="6CEBBB6E">
      <w:pPr>
        <w:pStyle w:val="14"/>
        <w:widowControl/>
        <w:ind w:firstLine="480" w:firstLineChars="200"/>
        <w:jc w:val="left"/>
        <w:rPr>
          <w:rFonts w:ascii="宋体" w:cs="宋体"/>
          <w:color w:val="000000"/>
        </w:rPr>
      </w:pPr>
      <w:r>
        <w:rPr>
          <w:rFonts w:hint="eastAsia" w:ascii="宋体" w:hAnsi="宋体" w:cs="宋体"/>
          <w:color w:val="000000"/>
        </w:rPr>
        <w:t>第三年度各位小老师首先对第二年各家公司和银行的经营结果进行了分析，通过分析发现各家房地产企业出现巨额亏损，各企业资产负债率均超过</w:t>
      </w:r>
      <w:r>
        <w:rPr>
          <w:rFonts w:ascii="宋体" w:hAnsi="宋体" w:cs="宋体"/>
          <w:color w:val="000000"/>
        </w:rPr>
        <w:t>80%</w:t>
      </w:r>
      <w:r>
        <w:rPr>
          <w:rFonts w:hint="eastAsia" w:ascii="宋体" w:hAnsi="宋体" w:cs="宋体"/>
          <w:color w:val="000000"/>
        </w:rPr>
        <w:t>，</w:t>
      </w:r>
      <w:r>
        <w:rPr>
          <w:rFonts w:ascii="宋体" w:hAnsi="宋体" w:cs="宋体"/>
          <w:color w:val="000000"/>
        </w:rPr>
        <w:t>B</w:t>
      </w:r>
      <w:r>
        <w:rPr>
          <w:rFonts w:hint="eastAsia" w:ascii="宋体" w:hAnsi="宋体" w:cs="宋体"/>
          <w:color w:val="000000"/>
        </w:rPr>
        <w:t>企业的亏损更为严重。第二年亏损了</w:t>
      </w:r>
      <w:r>
        <w:rPr>
          <w:rFonts w:ascii="宋体" w:hAnsi="宋体" w:cs="宋体"/>
          <w:color w:val="000000"/>
        </w:rPr>
        <w:t>40600</w:t>
      </w:r>
      <w:r>
        <w:rPr>
          <w:rFonts w:hint="eastAsia" w:ascii="宋体" w:hAnsi="宋体" w:cs="宋体"/>
          <w:color w:val="000000"/>
        </w:rPr>
        <w:t>万元，然后小老师们带领各公司和银行进行经营，提出经营过程出现的问题，然后公布了以下第三年宏观政策与外部环境指标和任务清单。</w:t>
      </w:r>
    </w:p>
    <w:p w14:paraId="708FEFB9">
      <w:pPr>
        <w:pStyle w:val="14"/>
        <w:widowControl/>
        <w:ind w:firstLine="480" w:firstLineChars="200"/>
        <w:jc w:val="left"/>
        <w:rPr>
          <w:rFonts w:ascii="宋体" w:cs="宋体"/>
          <w:color w:val="000000"/>
        </w:rPr>
      </w:pPr>
      <w:r>
        <w:rPr>
          <w:rFonts w:ascii="宋体" w:hAnsi="宋体" w:cs="宋体"/>
          <w:color w:val="000000"/>
        </w:rPr>
        <w:t>1.</w:t>
      </w:r>
      <w:r>
        <w:rPr>
          <w:rFonts w:hint="eastAsia" w:ascii="宋体" w:hAnsi="宋体" w:cs="宋体"/>
          <w:color w:val="000000"/>
        </w:rPr>
        <w:t>存款利率为</w:t>
      </w:r>
      <w:r>
        <w:rPr>
          <w:rFonts w:ascii="宋体" w:hAnsi="宋体" w:cs="宋体"/>
          <w:color w:val="000000"/>
        </w:rPr>
        <w:t>2.0%</w:t>
      </w:r>
    </w:p>
    <w:p w14:paraId="4252DACE">
      <w:pPr>
        <w:pStyle w:val="14"/>
        <w:widowControl/>
        <w:ind w:firstLine="480" w:firstLineChars="200"/>
        <w:jc w:val="left"/>
        <w:rPr>
          <w:rFonts w:ascii="宋体" w:cs="宋体"/>
          <w:color w:val="000000"/>
        </w:rPr>
      </w:pPr>
      <w:r>
        <w:rPr>
          <w:rFonts w:ascii="宋体" w:hAnsi="宋体" w:cs="宋体"/>
          <w:color w:val="000000"/>
        </w:rPr>
        <w:t>2.</w:t>
      </w:r>
      <w:r>
        <w:rPr>
          <w:rFonts w:hint="eastAsia" w:ascii="宋体" w:hAnsi="宋体" w:cs="宋体"/>
          <w:color w:val="000000"/>
        </w:rPr>
        <w:t>贷款利率为</w:t>
      </w:r>
      <w:r>
        <w:rPr>
          <w:rFonts w:ascii="宋体" w:hAnsi="宋体" w:cs="宋体"/>
          <w:color w:val="000000"/>
        </w:rPr>
        <w:t>10.0%</w:t>
      </w:r>
    </w:p>
    <w:p w14:paraId="41D8031B">
      <w:pPr>
        <w:pStyle w:val="14"/>
        <w:widowControl/>
        <w:ind w:firstLine="480" w:firstLineChars="200"/>
        <w:jc w:val="left"/>
        <w:rPr>
          <w:rFonts w:ascii="宋体" w:cs="宋体"/>
          <w:color w:val="000000"/>
        </w:rPr>
      </w:pPr>
      <w:r>
        <w:rPr>
          <w:rFonts w:ascii="宋体" w:hAnsi="宋体" w:cs="宋体"/>
          <w:color w:val="000000"/>
        </w:rPr>
        <w:t>3.</w:t>
      </w:r>
      <w:r>
        <w:rPr>
          <w:rFonts w:hint="eastAsia" w:ascii="宋体" w:hAnsi="宋体" w:cs="宋体"/>
          <w:color w:val="000000"/>
        </w:rPr>
        <w:t>法定存款准备金</w:t>
      </w:r>
      <w:r>
        <w:rPr>
          <w:rFonts w:ascii="宋体" w:hAnsi="宋体" w:cs="宋体"/>
          <w:color w:val="000000"/>
        </w:rPr>
        <w:t>15.0%</w:t>
      </w:r>
    </w:p>
    <w:p w14:paraId="47B2051A">
      <w:pPr>
        <w:pStyle w:val="14"/>
        <w:widowControl/>
        <w:ind w:firstLine="480" w:firstLineChars="200"/>
        <w:jc w:val="left"/>
        <w:rPr>
          <w:rFonts w:ascii="宋体" w:cs="宋体"/>
          <w:color w:val="000000"/>
        </w:rPr>
      </w:pPr>
      <w:r>
        <w:rPr>
          <w:rFonts w:ascii="宋体" w:hAnsi="宋体" w:cs="宋体"/>
          <w:color w:val="000000"/>
        </w:rPr>
        <w:t>4.</w:t>
      </w:r>
      <w:r>
        <w:rPr>
          <w:rFonts w:hint="eastAsia" w:ascii="宋体" w:hAnsi="宋体" w:cs="宋体"/>
          <w:color w:val="000000"/>
        </w:rPr>
        <w:t>预计新增个人存款</w:t>
      </w:r>
      <w:r>
        <w:rPr>
          <w:rFonts w:ascii="宋体" w:hAnsi="宋体" w:cs="宋体"/>
          <w:color w:val="000000"/>
        </w:rPr>
        <w:t>180000</w:t>
      </w:r>
      <w:r>
        <w:rPr>
          <w:rFonts w:hint="eastAsia" w:ascii="宋体" w:hAnsi="宋体" w:cs="宋体"/>
          <w:color w:val="000000"/>
        </w:rPr>
        <w:t>万元</w:t>
      </w:r>
    </w:p>
    <w:p w14:paraId="3A747839">
      <w:pPr>
        <w:pStyle w:val="6"/>
        <w:ind w:firstLine="482"/>
      </w:pPr>
      <w:bookmarkStart w:id="52" w:name="_Toc24795"/>
      <w:bookmarkStart w:id="53" w:name="_Toc487777422"/>
      <w:bookmarkStart w:id="54" w:name="_Toc22592"/>
      <w:bookmarkStart w:id="55" w:name="_Toc4393"/>
      <w:r>
        <w:t>2</w:t>
      </w:r>
      <w:r>
        <w:rPr>
          <w:rFonts w:hint="eastAsia"/>
        </w:rPr>
        <w:t>．第三年任务清单</w:t>
      </w:r>
      <w:bookmarkEnd w:id="52"/>
      <w:bookmarkEnd w:id="53"/>
      <w:bookmarkEnd w:id="54"/>
      <w:bookmarkEnd w:id="55"/>
    </w:p>
    <w:p w14:paraId="06C85E4E">
      <w:pPr>
        <w:pStyle w:val="14"/>
        <w:widowControl/>
        <w:ind w:firstLine="480" w:firstLineChars="200"/>
        <w:jc w:val="left"/>
        <w:rPr>
          <w:rFonts w:ascii="宋体" w:cs="宋体"/>
          <w:color w:val="000000"/>
        </w:rPr>
      </w:pPr>
      <w:r>
        <w:rPr>
          <w:rFonts w:ascii="宋体" w:hAnsi="宋体" w:cs="宋体"/>
          <w:color w:val="000000"/>
        </w:rPr>
        <w:t>A.</w:t>
      </w:r>
      <w:r>
        <w:rPr>
          <w:rFonts w:hint="eastAsia" w:ascii="宋体" w:hAnsi="宋体" w:cs="宋体"/>
          <w:color w:val="000000"/>
        </w:rPr>
        <w:t>填写个人存款竞标表，支付营销费用</w:t>
      </w:r>
      <w:r>
        <w:rPr>
          <w:rFonts w:ascii="宋体" w:hAnsi="宋体" w:cs="宋体"/>
          <w:color w:val="000000"/>
        </w:rPr>
        <w:t>800</w:t>
      </w:r>
      <w:r>
        <w:rPr>
          <w:rFonts w:hint="eastAsia" w:ascii="宋体" w:hAnsi="宋体" w:cs="宋体"/>
          <w:color w:val="000000"/>
        </w:rPr>
        <w:t>万，获得个人存款</w:t>
      </w:r>
      <w:r>
        <w:rPr>
          <w:rFonts w:ascii="宋体" w:hAnsi="宋体" w:cs="宋体"/>
          <w:color w:val="000000"/>
        </w:rPr>
        <w:t>18</w:t>
      </w:r>
      <w:r>
        <w:rPr>
          <w:rFonts w:hint="eastAsia" w:ascii="宋体" w:hAnsi="宋体" w:cs="宋体"/>
          <w:color w:val="000000"/>
        </w:rPr>
        <w:t>亿（其中</w:t>
      </w:r>
      <w:r>
        <w:rPr>
          <w:rFonts w:ascii="宋体" w:hAnsi="宋体" w:cs="宋体"/>
          <w:color w:val="000000"/>
        </w:rPr>
        <w:t>1</w:t>
      </w:r>
      <w:r>
        <w:rPr>
          <w:rFonts w:hint="eastAsia" w:ascii="宋体" w:hAnsi="宋体" w:cs="宋体"/>
          <w:color w:val="000000"/>
        </w:rPr>
        <w:t>年期共</w:t>
      </w:r>
      <w:r>
        <w:rPr>
          <w:rFonts w:ascii="宋体" w:hAnsi="宋体" w:cs="宋体"/>
          <w:color w:val="000000"/>
        </w:rPr>
        <w:t>2</w:t>
      </w:r>
      <w:r>
        <w:rPr>
          <w:rFonts w:hint="eastAsia" w:ascii="宋体" w:hAnsi="宋体" w:cs="宋体"/>
          <w:color w:val="000000"/>
        </w:rPr>
        <w:t>亿，</w:t>
      </w:r>
      <w:r>
        <w:rPr>
          <w:rFonts w:ascii="宋体" w:hAnsi="宋体" w:cs="宋体"/>
          <w:color w:val="000000"/>
        </w:rPr>
        <w:t>2</w:t>
      </w:r>
      <w:r>
        <w:rPr>
          <w:rFonts w:hint="eastAsia" w:ascii="宋体" w:hAnsi="宋体" w:cs="宋体"/>
          <w:color w:val="000000"/>
        </w:rPr>
        <w:t>年期共</w:t>
      </w:r>
      <w:r>
        <w:rPr>
          <w:rFonts w:ascii="宋体" w:hAnsi="宋体" w:cs="宋体"/>
          <w:color w:val="000000"/>
        </w:rPr>
        <w:t>6</w:t>
      </w:r>
      <w:r>
        <w:rPr>
          <w:rFonts w:hint="eastAsia" w:ascii="宋体" w:hAnsi="宋体" w:cs="宋体"/>
          <w:color w:val="000000"/>
        </w:rPr>
        <w:t>亿，</w:t>
      </w:r>
      <w:r>
        <w:rPr>
          <w:rFonts w:ascii="宋体" w:hAnsi="宋体" w:cs="宋体"/>
          <w:color w:val="000000"/>
        </w:rPr>
        <w:t>3</w:t>
      </w:r>
      <w:r>
        <w:rPr>
          <w:rFonts w:hint="eastAsia" w:ascii="宋体" w:hAnsi="宋体" w:cs="宋体"/>
          <w:color w:val="000000"/>
        </w:rPr>
        <w:t>年期共</w:t>
      </w:r>
      <w:r>
        <w:rPr>
          <w:rFonts w:ascii="宋体" w:hAnsi="宋体" w:cs="宋体"/>
          <w:color w:val="000000"/>
        </w:rPr>
        <w:t>10</w:t>
      </w:r>
      <w:r>
        <w:rPr>
          <w:rFonts w:hint="eastAsia" w:ascii="宋体" w:hAnsi="宋体" w:cs="宋体"/>
          <w:color w:val="000000"/>
        </w:rPr>
        <w:t>亿），并按照约定利率支付个人存款利息</w:t>
      </w:r>
      <w:r>
        <w:rPr>
          <w:rFonts w:ascii="宋体" w:hAnsi="宋体" w:cs="宋体"/>
          <w:color w:val="000000"/>
        </w:rPr>
        <w:t>9700</w:t>
      </w:r>
      <w:r>
        <w:rPr>
          <w:rFonts w:hint="eastAsia" w:ascii="宋体" w:hAnsi="宋体" w:cs="宋体"/>
          <w:color w:val="000000"/>
        </w:rPr>
        <w:t>万元。</w:t>
      </w:r>
    </w:p>
    <w:p w14:paraId="3776BEE1">
      <w:pPr>
        <w:pStyle w:val="14"/>
        <w:widowControl/>
        <w:ind w:firstLine="480" w:firstLineChars="200"/>
        <w:jc w:val="left"/>
        <w:rPr>
          <w:rFonts w:ascii="宋体" w:cs="宋体"/>
          <w:color w:val="000000"/>
        </w:rPr>
      </w:pPr>
      <w:r>
        <w:rPr>
          <w:rFonts w:ascii="宋体" w:hAnsi="宋体" w:cs="宋体"/>
          <w:color w:val="000000"/>
        </w:rPr>
        <w:t>B.</w:t>
      </w:r>
      <w:r>
        <w:rPr>
          <w:rFonts w:hint="eastAsia" w:ascii="宋体" w:hAnsi="宋体" w:cs="宋体"/>
          <w:color w:val="000000"/>
        </w:rPr>
        <w:t>向</w:t>
      </w:r>
      <w:r>
        <w:rPr>
          <w:rFonts w:ascii="宋体" w:hAnsi="宋体" w:cs="宋体"/>
          <w:color w:val="000000"/>
        </w:rPr>
        <w:t>B</w:t>
      </w:r>
      <w:r>
        <w:rPr>
          <w:rFonts w:hint="eastAsia" w:ascii="宋体" w:hAnsi="宋体" w:cs="宋体"/>
          <w:color w:val="000000"/>
        </w:rPr>
        <w:t>公司发放贷款</w:t>
      </w:r>
      <w:r>
        <w:rPr>
          <w:rFonts w:ascii="宋体" w:hAnsi="宋体" w:cs="宋体"/>
          <w:color w:val="000000"/>
        </w:rPr>
        <w:t>6</w:t>
      </w:r>
      <w:r>
        <w:rPr>
          <w:rFonts w:hint="eastAsia" w:ascii="宋体" w:hAnsi="宋体" w:cs="宋体"/>
          <w:color w:val="000000"/>
        </w:rPr>
        <w:t>亿元，共收到利息</w:t>
      </w:r>
      <w:r>
        <w:rPr>
          <w:rFonts w:ascii="宋体" w:hAnsi="宋体" w:cs="宋体"/>
          <w:color w:val="000000"/>
        </w:rPr>
        <w:t>6600</w:t>
      </w:r>
      <w:r>
        <w:rPr>
          <w:rFonts w:hint="eastAsia" w:ascii="宋体" w:hAnsi="宋体" w:cs="宋体"/>
          <w:color w:val="000000"/>
        </w:rPr>
        <w:t>万，同时收取</w:t>
      </w:r>
      <w:r>
        <w:rPr>
          <w:rFonts w:ascii="宋体" w:hAnsi="宋体" w:cs="宋体"/>
          <w:color w:val="000000"/>
        </w:rPr>
        <w:t>3%</w:t>
      </w:r>
      <w:r>
        <w:rPr>
          <w:rFonts w:hint="eastAsia" w:ascii="宋体" w:hAnsi="宋体" w:cs="宋体"/>
          <w:color w:val="000000"/>
        </w:rPr>
        <w:t>额度占用费</w:t>
      </w:r>
      <w:r>
        <w:rPr>
          <w:rFonts w:ascii="宋体" w:hAnsi="宋体" w:cs="宋体"/>
          <w:color w:val="000000"/>
        </w:rPr>
        <w:t>1800</w:t>
      </w:r>
      <w:r>
        <w:rPr>
          <w:rFonts w:hint="eastAsia" w:ascii="宋体" w:hAnsi="宋体" w:cs="宋体"/>
          <w:color w:val="000000"/>
        </w:rPr>
        <w:t>万，和财务评审费</w:t>
      </w:r>
      <w:r>
        <w:rPr>
          <w:rFonts w:ascii="宋体" w:hAnsi="宋体" w:cs="宋体"/>
          <w:color w:val="000000"/>
        </w:rPr>
        <w:t>200</w:t>
      </w:r>
      <w:r>
        <w:rPr>
          <w:rFonts w:hint="eastAsia" w:ascii="宋体" w:hAnsi="宋体" w:cs="宋体"/>
          <w:color w:val="000000"/>
        </w:rPr>
        <w:t>万。</w:t>
      </w:r>
    </w:p>
    <w:p w14:paraId="622D9429">
      <w:pPr>
        <w:pStyle w:val="14"/>
        <w:widowControl/>
        <w:ind w:firstLine="480" w:firstLineChars="200"/>
        <w:jc w:val="left"/>
        <w:rPr>
          <w:rFonts w:ascii="宋体" w:cs="宋体"/>
          <w:color w:val="000000"/>
        </w:rPr>
      </w:pPr>
      <w:r>
        <w:rPr>
          <w:rFonts w:ascii="宋体" w:hAnsi="宋体" w:cs="宋体"/>
          <w:color w:val="000000"/>
        </w:rPr>
        <w:t>C</w:t>
      </w:r>
      <w:r>
        <w:rPr>
          <w:rFonts w:hint="eastAsia" w:ascii="宋体" w:hAnsi="宋体" w:cs="宋体"/>
          <w:color w:val="000000"/>
        </w:rPr>
        <w:t>收到</w:t>
      </w:r>
      <w:r>
        <w:rPr>
          <w:rFonts w:hint="eastAsia" w:ascii="宋体" w:hAnsi="宋体" w:cs="宋体"/>
          <w:color w:val="000000"/>
          <w:lang w:eastAsia="zh-CN"/>
        </w:rPr>
        <w:t>购房按揭贷款</w:t>
      </w:r>
      <w:r>
        <w:rPr>
          <w:rFonts w:hint="eastAsia" w:ascii="宋体" w:hAnsi="宋体" w:cs="宋体"/>
          <w:color w:val="000000"/>
        </w:rPr>
        <w:t>利息</w:t>
      </w:r>
      <w:r>
        <w:rPr>
          <w:rFonts w:ascii="宋体" w:hAnsi="宋体" w:cs="宋体"/>
          <w:color w:val="000000"/>
        </w:rPr>
        <w:t>14200</w:t>
      </w:r>
      <w:r>
        <w:rPr>
          <w:rFonts w:hint="eastAsia" w:ascii="宋体" w:hAnsi="宋体" w:cs="宋体"/>
          <w:color w:val="000000"/>
        </w:rPr>
        <w:t>万元。</w:t>
      </w:r>
    </w:p>
    <w:p w14:paraId="354C6E0B">
      <w:pPr>
        <w:pStyle w:val="14"/>
        <w:widowControl/>
        <w:ind w:firstLine="480" w:firstLineChars="200"/>
        <w:jc w:val="left"/>
        <w:rPr>
          <w:rFonts w:ascii="宋体" w:cs="宋体"/>
          <w:color w:val="000000"/>
        </w:rPr>
      </w:pPr>
      <w:r>
        <w:rPr>
          <w:rFonts w:ascii="宋体" w:hAnsi="宋体" w:cs="宋体"/>
          <w:color w:val="000000"/>
        </w:rPr>
        <w:t xml:space="preserve">   D</w:t>
      </w:r>
      <w:r>
        <w:rPr>
          <w:rFonts w:hint="eastAsia" w:ascii="宋体" w:hAnsi="宋体" w:cs="宋体"/>
          <w:color w:val="000000"/>
        </w:rPr>
        <w:t>支付国债投资款</w:t>
      </w:r>
      <w:r>
        <w:rPr>
          <w:rFonts w:ascii="宋体" w:hAnsi="宋体" w:cs="宋体"/>
          <w:color w:val="000000"/>
        </w:rPr>
        <w:t>3</w:t>
      </w:r>
      <w:r>
        <w:rPr>
          <w:rFonts w:hint="eastAsia" w:ascii="宋体" w:hAnsi="宋体" w:cs="宋体"/>
          <w:color w:val="000000"/>
        </w:rPr>
        <w:t>亿，支付国债购买溢价</w:t>
      </w:r>
      <w:r>
        <w:rPr>
          <w:rFonts w:ascii="宋体" w:hAnsi="宋体" w:cs="宋体"/>
          <w:color w:val="000000"/>
        </w:rPr>
        <w:t>100</w:t>
      </w:r>
      <w:r>
        <w:rPr>
          <w:rFonts w:hint="eastAsia" w:ascii="宋体" w:hAnsi="宋体" w:cs="宋体"/>
          <w:color w:val="000000"/>
        </w:rPr>
        <w:t>万，按本年度国债余额</w:t>
      </w:r>
      <w:r>
        <w:rPr>
          <w:rFonts w:ascii="宋体" w:hAnsi="宋体" w:cs="宋体"/>
          <w:color w:val="000000"/>
        </w:rPr>
        <w:t>5</w:t>
      </w:r>
      <w:r>
        <w:rPr>
          <w:rFonts w:hint="eastAsia" w:ascii="宋体" w:hAnsi="宋体" w:cs="宋体"/>
          <w:color w:val="000000"/>
        </w:rPr>
        <w:t>亿收到国债净利息</w:t>
      </w:r>
      <w:r>
        <w:rPr>
          <w:rFonts w:ascii="宋体" w:hAnsi="宋体" w:cs="宋体"/>
          <w:color w:val="000000"/>
        </w:rPr>
        <w:t>3200</w:t>
      </w:r>
      <w:r>
        <w:rPr>
          <w:rFonts w:hint="eastAsia" w:ascii="宋体" w:hAnsi="宋体" w:cs="宋体"/>
          <w:color w:val="000000"/>
        </w:rPr>
        <w:t>万。</w:t>
      </w:r>
    </w:p>
    <w:p w14:paraId="1FB8A259">
      <w:pPr>
        <w:pStyle w:val="14"/>
        <w:widowControl/>
        <w:ind w:firstLine="480" w:firstLineChars="200"/>
        <w:jc w:val="left"/>
        <w:rPr>
          <w:rFonts w:ascii="宋体" w:cs="宋体"/>
          <w:color w:val="000000"/>
        </w:rPr>
      </w:pPr>
      <w:r>
        <w:rPr>
          <w:rFonts w:ascii="宋体" w:hAnsi="宋体" w:cs="宋体"/>
          <w:color w:val="000000"/>
        </w:rPr>
        <w:t>E</w:t>
      </w:r>
      <w:r>
        <w:rPr>
          <w:rFonts w:hint="eastAsia" w:ascii="宋体" w:hAnsi="宋体" w:cs="宋体"/>
          <w:color w:val="000000"/>
        </w:rPr>
        <w:t>支付管理费。</w:t>
      </w:r>
    </w:p>
    <w:p w14:paraId="49F02673">
      <w:pPr>
        <w:pStyle w:val="6"/>
        <w:ind w:firstLine="482"/>
      </w:pPr>
      <w:bookmarkStart w:id="56" w:name="_Toc12842"/>
      <w:bookmarkStart w:id="57" w:name="_Toc24870"/>
      <w:bookmarkStart w:id="58" w:name="_Toc487777423"/>
      <w:bookmarkStart w:id="59" w:name="_Toc31779"/>
      <w:r>
        <w:t>3</w:t>
      </w:r>
      <w:r>
        <w:rPr>
          <w:rFonts w:hint="eastAsia"/>
        </w:rPr>
        <w:t>．完成情况</w:t>
      </w:r>
      <w:bookmarkEnd w:id="56"/>
      <w:bookmarkEnd w:id="57"/>
      <w:bookmarkEnd w:id="58"/>
      <w:bookmarkEnd w:id="59"/>
    </w:p>
    <w:p w14:paraId="11CED578">
      <w:pPr>
        <w:pStyle w:val="14"/>
        <w:widowControl/>
        <w:ind w:firstLine="480" w:firstLineChars="200"/>
        <w:jc w:val="left"/>
        <w:rPr>
          <w:rFonts w:ascii="宋体" w:cs="宋体"/>
          <w:color w:val="000000"/>
        </w:rPr>
      </w:pPr>
      <w:r>
        <w:rPr>
          <w:rFonts w:hint="eastAsia" w:ascii="宋体" w:hAnsi="宋体" w:cs="宋体"/>
          <w:color w:val="000000"/>
        </w:rPr>
        <w:t>首先支付</w:t>
      </w:r>
      <w:r>
        <w:rPr>
          <w:rFonts w:ascii="宋体" w:hAnsi="宋体" w:cs="宋体"/>
          <w:color w:val="000000"/>
        </w:rPr>
        <w:t>800</w:t>
      </w:r>
      <w:r>
        <w:rPr>
          <w:rFonts w:hint="eastAsia" w:ascii="宋体" w:hAnsi="宋体" w:cs="宋体"/>
          <w:color w:val="000000"/>
        </w:rPr>
        <w:t>万营销费，通过竞争拿到个人存款</w:t>
      </w:r>
      <w:r>
        <w:rPr>
          <w:rFonts w:ascii="宋体" w:hAnsi="宋体" w:cs="宋体"/>
          <w:color w:val="000000"/>
        </w:rPr>
        <w:t>12</w:t>
      </w:r>
      <w:r>
        <w:rPr>
          <w:rFonts w:hint="eastAsia" w:ascii="宋体" w:hAnsi="宋体" w:cs="宋体"/>
          <w:color w:val="000000"/>
        </w:rPr>
        <w:t>个亿，并按照约定利率支付个人存款利息共计</w:t>
      </w:r>
      <w:r>
        <w:rPr>
          <w:rFonts w:ascii="宋体" w:hAnsi="宋体" w:cs="宋体"/>
          <w:color w:val="000000"/>
        </w:rPr>
        <w:t>9700</w:t>
      </w:r>
      <w:r>
        <w:rPr>
          <w:rFonts w:hint="eastAsia" w:ascii="宋体" w:hAnsi="宋体" w:cs="宋体"/>
          <w:color w:val="000000"/>
        </w:rPr>
        <w:t>万；向</w:t>
      </w:r>
      <w:r>
        <w:rPr>
          <w:rFonts w:ascii="宋体" w:hAnsi="宋体" w:cs="宋体"/>
          <w:color w:val="000000"/>
        </w:rPr>
        <w:t>B</w:t>
      </w:r>
      <w:r>
        <w:rPr>
          <w:rFonts w:hint="eastAsia" w:ascii="宋体" w:hAnsi="宋体" w:cs="宋体"/>
          <w:color w:val="000000"/>
        </w:rPr>
        <w:t>公司发放贷款</w:t>
      </w:r>
      <w:r>
        <w:rPr>
          <w:rFonts w:ascii="宋体" w:hAnsi="宋体" w:cs="宋体"/>
          <w:color w:val="000000"/>
        </w:rPr>
        <w:t>6</w:t>
      </w:r>
      <w:r>
        <w:rPr>
          <w:rFonts w:hint="eastAsia" w:ascii="宋体" w:hAnsi="宋体" w:cs="宋体"/>
          <w:color w:val="000000"/>
        </w:rPr>
        <w:t>亿元，共收到利息</w:t>
      </w:r>
      <w:r>
        <w:rPr>
          <w:rFonts w:ascii="宋体" w:hAnsi="宋体" w:cs="宋体"/>
          <w:color w:val="000000"/>
        </w:rPr>
        <w:t>6600</w:t>
      </w:r>
      <w:r>
        <w:rPr>
          <w:rFonts w:hint="eastAsia" w:ascii="宋体" w:hAnsi="宋体" w:cs="宋体"/>
          <w:color w:val="000000"/>
        </w:rPr>
        <w:t>万，同时收取</w:t>
      </w:r>
      <w:r>
        <w:rPr>
          <w:rFonts w:ascii="宋体" w:hAnsi="宋体" w:cs="宋体"/>
          <w:color w:val="000000"/>
        </w:rPr>
        <w:t>3%</w:t>
      </w:r>
      <w:r>
        <w:rPr>
          <w:rFonts w:hint="eastAsia" w:ascii="宋体" w:hAnsi="宋体" w:cs="宋体"/>
          <w:color w:val="000000"/>
        </w:rPr>
        <w:t>额度占用费</w:t>
      </w:r>
      <w:r>
        <w:rPr>
          <w:rFonts w:ascii="宋体" w:hAnsi="宋体" w:cs="宋体"/>
          <w:color w:val="000000"/>
        </w:rPr>
        <w:t>1800</w:t>
      </w:r>
      <w:r>
        <w:rPr>
          <w:rFonts w:hint="eastAsia" w:ascii="宋体" w:hAnsi="宋体" w:cs="宋体"/>
          <w:color w:val="000000"/>
        </w:rPr>
        <w:t>万，和财务评审费</w:t>
      </w:r>
      <w:r>
        <w:rPr>
          <w:rFonts w:ascii="宋体" w:hAnsi="宋体" w:cs="宋体"/>
          <w:color w:val="000000"/>
        </w:rPr>
        <w:t>200</w:t>
      </w:r>
      <w:r>
        <w:rPr>
          <w:rFonts w:hint="eastAsia" w:ascii="宋体" w:hAnsi="宋体" w:cs="宋体"/>
          <w:color w:val="000000"/>
        </w:rPr>
        <w:t>万。按本年度国债余额</w:t>
      </w:r>
      <w:r>
        <w:rPr>
          <w:rFonts w:ascii="宋体" w:hAnsi="宋体" w:cs="宋体"/>
          <w:color w:val="000000"/>
        </w:rPr>
        <w:t>5</w:t>
      </w:r>
      <w:r>
        <w:rPr>
          <w:rFonts w:hint="eastAsia" w:ascii="宋体" w:hAnsi="宋体" w:cs="宋体"/>
          <w:color w:val="000000"/>
        </w:rPr>
        <w:t>亿收到国债净利息</w:t>
      </w:r>
      <w:r>
        <w:rPr>
          <w:rFonts w:ascii="宋体" w:hAnsi="宋体" w:cs="宋体"/>
          <w:color w:val="000000"/>
        </w:rPr>
        <w:t>3200</w:t>
      </w:r>
      <w:r>
        <w:rPr>
          <w:rFonts w:hint="eastAsia" w:ascii="宋体" w:hAnsi="宋体" w:cs="宋体"/>
          <w:color w:val="000000"/>
        </w:rPr>
        <w:t>万。支付管理费</w:t>
      </w:r>
      <w:r>
        <w:rPr>
          <w:rFonts w:ascii="宋体" w:hAnsi="宋体" w:cs="宋体"/>
          <w:color w:val="000000"/>
        </w:rPr>
        <w:t>2400</w:t>
      </w:r>
      <w:r>
        <w:rPr>
          <w:rFonts w:hint="eastAsia" w:ascii="宋体" w:hAnsi="宋体" w:cs="宋体"/>
          <w:color w:val="000000"/>
        </w:rPr>
        <w:t>万，缴纳所得税</w:t>
      </w:r>
      <w:r>
        <w:rPr>
          <w:rFonts w:ascii="宋体" w:hAnsi="宋体" w:cs="宋体"/>
          <w:color w:val="000000"/>
        </w:rPr>
        <w:t>600</w:t>
      </w:r>
      <w:r>
        <w:rPr>
          <w:rFonts w:hint="eastAsia" w:ascii="宋体" w:hAnsi="宋体" w:cs="宋体"/>
          <w:color w:val="000000"/>
        </w:rPr>
        <w:t>万，最后净利润</w:t>
      </w:r>
      <w:r>
        <w:rPr>
          <w:rFonts w:ascii="宋体" w:hAnsi="宋体" w:cs="宋体"/>
          <w:color w:val="000000"/>
        </w:rPr>
        <w:t>1600</w:t>
      </w:r>
      <w:r>
        <w:rPr>
          <w:rFonts w:hint="eastAsia" w:ascii="宋体" w:hAnsi="宋体" w:cs="宋体"/>
          <w:color w:val="000000"/>
        </w:rPr>
        <w:t>万，如图</w:t>
      </w:r>
      <w:r>
        <w:rPr>
          <w:rFonts w:ascii="宋体" w:hAnsi="宋体" w:cs="宋体"/>
          <w:color w:val="000000"/>
        </w:rPr>
        <w:t>3-2</w:t>
      </w:r>
      <w:r>
        <w:rPr>
          <w:rFonts w:hint="eastAsia" w:ascii="宋体" w:hAnsi="宋体" w:cs="宋体"/>
          <w:color w:val="000000"/>
        </w:rPr>
        <w:t>所示：</w:t>
      </w:r>
    </w:p>
    <w:p w14:paraId="06172AF9">
      <w:pPr>
        <w:pStyle w:val="4"/>
      </w:pPr>
      <w:bookmarkStart w:id="60" w:name="_Toc2426"/>
      <w:bookmarkStart w:id="61" w:name="_Toc19176"/>
      <w:bookmarkStart w:id="62" w:name="_Toc487777424"/>
      <w:bookmarkStart w:id="63" w:name="_Toc3024"/>
      <w:r>
        <w:rPr>
          <w:rStyle w:val="20"/>
          <w:rFonts w:hint="eastAsia"/>
          <w:b/>
          <w:sz w:val="28"/>
        </w:rPr>
        <w:t>四、计算商业银行资金使用效率</w:t>
      </w:r>
      <w:bookmarkEnd w:id="60"/>
      <w:bookmarkEnd w:id="61"/>
      <w:bookmarkEnd w:id="62"/>
      <w:bookmarkEnd w:id="63"/>
      <w:r>
        <w:t xml:space="preserve"> </w:t>
      </w:r>
    </w:p>
    <w:p w14:paraId="5AA74DDF">
      <w:pPr>
        <w:pStyle w:val="5"/>
      </w:pPr>
      <w:bookmarkStart w:id="64" w:name="_Toc487777425"/>
      <w:bookmarkStart w:id="65" w:name="_Toc673"/>
      <w:bookmarkStart w:id="66" w:name="_Toc28065"/>
      <w:bookmarkStart w:id="67" w:name="_Toc10919"/>
      <w:r>
        <w:rPr>
          <w:rStyle w:val="21"/>
          <w:rFonts w:hint="eastAsia"/>
          <w:b/>
        </w:rPr>
        <w:t>（一）资金使用收益率</w:t>
      </w:r>
      <w:bookmarkEnd w:id="64"/>
      <w:bookmarkEnd w:id="65"/>
      <w:bookmarkEnd w:id="66"/>
      <w:bookmarkEnd w:id="67"/>
      <w:r>
        <w:t xml:space="preserve"> </w:t>
      </w:r>
    </w:p>
    <w:p w14:paraId="5628C570">
      <w:pPr>
        <w:ind w:firstLine="480" w:firstLineChars="200"/>
        <w:jc w:val="left"/>
        <w:rPr>
          <w:rFonts w:ascii="宋体" w:cs="宋体"/>
          <w:sz w:val="24"/>
        </w:rPr>
      </w:pPr>
      <w:r>
        <w:rPr>
          <w:rFonts w:hint="eastAsia" w:ascii="宋体" w:hAnsi="宋体" w:cs="宋体"/>
          <w:sz w:val="24"/>
        </w:rPr>
        <w:t>资金使用收益率</w:t>
      </w:r>
      <w:r>
        <w:rPr>
          <w:rFonts w:ascii="宋体" w:hAnsi="宋体" w:cs="宋体"/>
          <w:sz w:val="24"/>
        </w:rPr>
        <w:t>=</w:t>
      </w:r>
      <w:r>
        <w:rPr>
          <w:rFonts w:hint="eastAsia" w:ascii="宋体" w:hAnsi="宋体" w:cs="宋体"/>
          <w:sz w:val="24"/>
        </w:rPr>
        <w:t>（各项利息收入</w:t>
      </w:r>
      <w:r>
        <w:rPr>
          <w:rFonts w:ascii="宋体" w:hAnsi="宋体" w:cs="宋体"/>
          <w:sz w:val="24"/>
        </w:rPr>
        <w:t>+</w:t>
      </w:r>
      <w:r>
        <w:rPr>
          <w:rFonts w:hint="eastAsia" w:ascii="宋体" w:hAnsi="宋体" w:cs="宋体"/>
          <w:sz w:val="24"/>
        </w:rPr>
        <w:t>贴现费收入</w:t>
      </w:r>
      <w:r>
        <w:rPr>
          <w:rFonts w:ascii="宋体" w:hAnsi="宋体" w:cs="宋体"/>
          <w:sz w:val="24"/>
        </w:rPr>
        <w:t>+</w:t>
      </w:r>
      <w:r>
        <w:rPr>
          <w:rFonts w:hint="eastAsia" w:ascii="宋体" w:hAnsi="宋体" w:cs="宋体"/>
          <w:sz w:val="24"/>
        </w:rPr>
        <w:t>投资收益）</w:t>
      </w:r>
      <w:r>
        <w:rPr>
          <w:rFonts w:ascii="宋体" w:hAnsi="宋体" w:cs="宋体"/>
          <w:sz w:val="24"/>
        </w:rPr>
        <w:t>/(</w:t>
      </w:r>
      <w:r>
        <w:rPr>
          <w:rFonts w:hint="eastAsia" w:ascii="宋体" w:hAnsi="宋体" w:cs="宋体"/>
          <w:sz w:val="24"/>
        </w:rPr>
        <w:t>贷款余额</w:t>
      </w:r>
      <w:r>
        <w:rPr>
          <w:rFonts w:ascii="宋体" w:hAnsi="宋体" w:cs="宋体"/>
          <w:sz w:val="24"/>
        </w:rPr>
        <w:t>+</w:t>
      </w:r>
      <w:r>
        <w:rPr>
          <w:rFonts w:hint="eastAsia" w:ascii="宋体" w:hAnsi="宋体" w:cs="宋体"/>
          <w:sz w:val="24"/>
        </w:rPr>
        <w:t>贴现</w:t>
      </w:r>
      <w:r>
        <w:rPr>
          <w:rFonts w:ascii="宋体" w:hAnsi="宋体" w:cs="宋体"/>
          <w:sz w:val="24"/>
        </w:rPr>
        <w:t>+</w:t>
      </w:r>
      <w:r>
        <w:rPr>
          <w:rFonts w:hint="eastAsia" w:ascii="宋体" w:hAnsi="宋体" w:cs="宋体"/>
          <w:sz w:val="24"/>
        </w:rPr>
        <w:t>债券投资</w:t>
      </w:r>
      <w:r>
        <w:rPr>
          <w:rFonts w:ascii="宋体" w:hAnsi="宋体" w:cs="宋体"/>
          <w:sz w:val="24"/>
        </w:rPr>
        <w:t>+</w:t>
      </w:r>
      <w:r>
        <w:rPr>
          <w:rFonts w:hint="eastAsia" w:ascii="宋体" w:hAnsi="宋体" w:cs="宋体"/>
          <w:sz w:val="24"/>
        </w:rPr>
        <w:t>央票</w:t>
      </w:r>
      <w:r>
        <w:rPr>
          <w:rFonts w:ascii="宋体" w:hAnsi="宋体" w:cs="宋体"/>
          <w:sz w:val="24"/>
        </w:rPr>
        <w:t>+</w:t>
      </w:r>
      <w:r>
        <w:rPr>
          <w:rFonts w:hint="eastAsia" w:ascii="宋体" w:hAnsi="宋体" w:cs="宋体"/>
          <w:sz w:val="24"/>
        </w:rPr>
        <w:t>同业拆出）</w:t>
      </w:r>
      <w:r>
        <w:rPr>
          <w:rFonts w:ascii="宋体" w:hAnsi="宋体" w:cs="宋体"/>
          <w:sz w:val="24"/>
        </w:rPr>
        <w:t xml:space="preserve">  </w:t>
      </w:r>
    </w:p>
    <w:p w14:paraId="6EC8639F">
      <w:pPr>
        <w:ind w:firstLine="480" w:firstLineChars="200"/>
        <w:jc w:val="left"/>
        <w:rPr>
          <w:rFonts w:ascii="宋体" w:cs="宋体"/>
          <w:sz w:val="24"/>
        </w:rPr>
      </w:pPr>
      <w:r>
        <w:rPr>
          <w:rFonts w:hint="eastAsia" w:ascii="宋体" w:hAnsi="宋体" w:cs="宋体"/>
          <w:sz w:val="24"/>
        </w:rPr>
        <w:t>我们银行的资金使用收益率</w:t>
      </w:r>
      <w:r>
        <w:rPr>
          <w:rFonts w:ascii="宋体" w:hAnsi="宋体" w:cs="宋体"/>
          <w:sz w:val="24"/>
        </w:rPr>
        <w:t xml:space="preserve"> </w:t>
      </w:r>
    </w:p>
    <w:p w14:paraId="0A5D6655">
      <w:pPr>
        <w:ind w:firstLine="361" w:firstLineChars="200"/>
        <w:jc w:val="left"/>
        <w:rPr>
          <w:rFonts w:ascii="宋体" w:cs="宋体"/>
          <w:b/>
          <w:sz w:val="18"/>
          <w:szCs w:val="18"/>
        </w:rPr>
      </w:pPr>
      <w:r>
        <w:rPr>
          <w:rFonts w:hint="eastAsia" w:ascii="宋体" w:hAnsi="宋体" w:cs="宋体"/>
          <w:b/>
          <w:sz w:val="18"/>
          <w:szCs w:val="18"/>
        </w:rPr>
        <w:t>表</w:t>
      </w:r>
      <w:r>
        <w:rPr>
          <w:rFonts w:ascii="宋体" w:hAnsi="宋体" w:cs="宋体"/>
          <w:b/>
          <w:sz w:val="18"/>
          <w:szCs w:val="18"/>
        </w:rPr>
        <w:t>4-1</w:t>
      </w:r>
    </w:p>
    <w:tbl>
      <w:tblPr>
        <w:tblStyle w:val="16"/>
        <w:tblW w:w="8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268"/>
        <w:gridCol w:w="1276"/>
        <w:gridCol w:w="1134"/>
        <w:gridCol w:w="1134"/>
        <w:gridCol w:w="1550"/>
      </w:tblGrid>
      <w:tr w14:paraId="7F0B7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46" w:type="dxa"/>
          </w:tcPr>
          <w:p w14:paraId="1E8D56D7">
            <w:pPr>
              <w:jc w:val="left"/>
              <w:rPr>
                <w:rFonts w:ascii="宋体" w:cs="宋体"/>
                <w:sz w:val="18"/>
                <w:szCs w:val="18"/>
              </w:rPr>
            </w:pPr>
            <w:r>
              <w:rPr>
                <w:rFonts w:hint="eastAsia" w:ascii="宋体" w:hAnsi="宋体" w:cs="宋体"/>
                <w:sz w:val="18"/>
                <w:szCs w:val="18"/>
              </w:rPr>
              <w:t>年份</w:t>
            </w:r>
          </w:p>
        </w:tc>
        <w:tc>
          <w:tcPr>
            <w:tcW w:w="2268" w:type="dxa"/>
          </w:tcPr>
          <w:p w14:paraId="78269F8D">
            <w:pPr>
              <w:jc w:val="left"/>
              <w:rPr>
                <w:rFonts w:ascii="宋体" w:cs="宋体"/>
                <w:sz w:val="18"/>
                <w:szCs w:val="18"/>
              </w:rPr>
            </w:pPr>
            <w:r>
              <w:rPr>
                <w:rFonts w:hint="eastAsia" w:ascii="宋体" w:hAnsi="宋体" w:cs="宋体"/>
                <w:sz w:val="18"/>
                <w:szCs w:val="18"/>
              </w:rPr>
              <w:t>各项利息收入</w:t>
            </w:r>
            <w:r>
              <w:rPr>
                <w:rFonts w:ascii="宋体" w:hAnsi="宋体" w:cs="宋体"/>
                <w:sz w:val="18"/>
                <w:szCs w:val="18"/>
              </w:rPr>
              <w:t>(</w:t>
            </w:r>
            <w:r>
              <w:rPr>
                <w:rFonts w:hint="eastAsia" w:ascii="宋体" w:hAnsi="宋体" w:cs="宋体"/>
                <w:sz w:val="18"/>
                <w:szCs w:val="18"/>
              </w:rPr>
              <w:t>万）</w:t>
            </w:r>
          </w:p>
        </w:tc>
        <w:tc>
          <w:tcPr>
            <w:tcW w:w="1276" w:type="dxa"/>
          </w:tcPr>
          <w:p w14:paraId="760B1435">
            <w:pPr>
              <w:jc w:val="left"/>
              <w:rPr>
                <w:rFonts w:ascii="宋体" w:cs="宋体"/>
                <w:sz w:val="18"/>
                <w:szCs w:val="18"/>
              </w:rPr>
            </w:pPr>
            <w:r>
              <w:rPr>
                <w:rFonts w:hint="eastAsia" w:ascii="宋体" w:hAnsi="宋体" w:cs="宋体"/>
                <w:sz w:val="18"/>
                <w:szCs w:val="18"/>
              </w:rPr>
              <w:t>贷款余额</w:t>
            </w:r>
          </w:p>
        </w:tc>
        <w:tc>
          <w:tcPr>
            <w:tcW w:w="1134" w:type="dxa"/>
          </w:tcPr>
          <w:p w14:paraId="622332CA">
            <w:pPr>
              <w:ind w:firstLine="200"/>
              <w:jc w:val="left"/>
              <w:rPr>
                <w:rFonts w:ascii="宋体" w:cs="宋体"/>
                <w:sz w:val="18"/>
                <w:szCs w:val="18"/>
              </w:rPr>
            </w:pPr>
            <w:r>
              <w:rPr>
                <w:rFonts w:hint="eastAsia" w:ascii="宋体" w:hAnsi="宋体" w:cs="宋体"/>
                <w:sz w:val="18"/>
                <w:szCs w:val="18"/>
              </w:rPr>
              <w:t>国债</w:t>
            </w:r>
          </w:p>
        </w:tc>
        <w:tc>
          <w:tcPr>
            <w:tcW w:w="1134" w:type="dxa"/>
          </w:tcPr>
          <w:p w14:paraId="61E053FE">
            <w:pPr>
              <w:ind w:firstLine="200"/>
              <w:jc w:val="left"/>
              <w:rPr>
                <w:rFonts w:ascii="宋体" w:cs="宋体"/>
                <w:sz w:val="18"/>
                <w:szCs w:val="18"/>
              </w:rPr>
            </w:pPr>
            <w:r>
              <w:rPr>
                <w:rFonts w:hint="eastAsia" w:ascii="宋体" w:hAnsi="宋体" w:cs="宋体"/>
                <w:sz w:val="18"/>
                <w:szCs w:val="18"/>
              </w:rPr>
              <w:t>央票</w:t>
            </w:r>
          </w:p>
        </w:tc>
        <w:tc>
          <w:tcPr>
            <w:tcW w:w="1550" w:type="dxa"/>
          </w:tcPr>
          <w:p w14:paraId="3F10B97A">
            <w:pPr>
              <w:jc w:val="left"/>
              <w:rPr>
                <w:rFonts w:ascii="宋体" w:cs="宋体"/>
                <w:sz w:val="18"/>
                <w:szCs w:val="18"/>
              </w:rPr>
            </w:pPr>
            <w:r>
              <w:rPr>
                <w:rFonts w:hint="eastAsia" w:ascii="宋体" w:hAnsi="宋体" w:cs="宋体"/>
                <w:sz w:val="18"/>
                <w:szCs w:val="18"/>
              </w:rPr>
              <w:t>资金使用收益率</w:t>
            </w:r>
          </w:p>
        </w:tc>
      </w:tr>
      <w:tr w14:paraId="01DB5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14:paraId="5B347BD4">
            <w:pPr>
              <w:ind w:firstLine="200"/>
              <w:jc w:val="left"/>
              <w:rPr>
                <w:rFonts w:ascii="宋体" w:hAnsi="宋体" w:cs="宋体"/>
                <w:sz w:val="18"/>
                <w:szCs w:val="18"/>
              </w:rPr>
            </w:pPr>
            <w:r>
              <w:rPr>
                <w:rFonts w:ascii="宋体" w:hAnsi="宋体" w:cs="宋体"/>
                <w:sz w:val="18"/>
                <w:szCs w:val="18"/>
              </w:rPr>
              <w:t>1</w:t>
            </w:r>
          </w:p>
        </w:tc>
        <w:tc>
          <w:tcPr>
            <w:tcW w:w="2268" w:type="dxa"/>
          </w:tcPr>
          <w:p w14:paraId="467CD95E">
            <w:pPr>
              <w:ind w:firstLine="200"/>
              <w:jc w:val="left"/>
              <w:rPr>
                <w:rFonts w:ascii="宋体" w:hAnsi="宋体" w:cs="宋体"/>
                <w:sz w:val="18"/>
                <w:szCs w:val="18"/>
              </w:rPr>
            </w:pPr>
            <w:r>
              <w:rPr>
                <w:rFonts w:ascii="宋体" w:hAnsi="宋体" w:cs="宋体"/>
                <w:sz w:val="18"/>
                <w:szCs w:val="18"/>
              </w:rPr>
              <w:t>8600</w:t>
            </w:r>
          </w:p>
        </w:tc>
        <w:tc>
          <w:tcPr>
            <w:tcW w:w="1276" w:type="dxa"/>
          </w:tcPr>
          <w:p w14:paraId="12C7A47E">
            <w:pPr>
              <w:ind w:firstLine="200"/>
              <w:jc w:val="left"/>
              <w:rPr>
                <w:rFonts w:ascii="宋体" w:hAnsi="宋体" w:cs="宋体"/>
                <w:sz w:val="18"/>
                <w:szCs w:val="18"/>
              </w:rPr>
            </w:pPr>
            <w:r>
              <w:rPr>
                <w:rFonts w:ascii="宋体" w:hAnsi="宋体" w:cs="宋体"/>
                <w:sz w:val="18"/>
                <w:szCs w:val="18"/>
              </w:rPr>
              <w:t>38600</w:t>
            </w:r>
          </w:p>
        </w:tc>
        <w:tc>
          <w:tcPr>
            <w:tcW w:w="1134" w:type="dxa"/>
          </w:tcPr>
          <w:p w14:paraId="5F9BAF63">
            <w:pPr>
              <w:ind w:firstLine="200"/>
              <w:jc w:val="left"/>
              <w:rPr>
                <w:rFonts w:ascii="宋体" w:hAnsi="宋体" w:cs="宋体"/>
                <w:sz w:val="18"/>
                <w:szCs w:val="18"/>
              </w:rPr>
            </w:pPr>
            <w:r>
              <w:rPr>
                <w:rFonts w:ascii="宋体" w:hAnsi="宋体" w:cs="宋体"/>
                <w:sz w:val="18"/>
                <w:szCs w:val="18"/>
              </w:rPr>
              <w:t>20000</w:t>
            </w:r>
          </w:p>
        </w:tc>
        <w:tc>
          <w:tcPr>
            <w:tcW w:w="1134" w:type="dxa"/>
          </w:tcPr>
          <w:p w14:paraId="23F68678">
            <w:pPr>
              <w:ind w:firstLine="200"/>
              <w:jc w:val="left"/>
              <w:rPr>
                <w:rFonts w:ascii="宋体" w:hAnsi="宋体" w:cs="宋体"/>
                <w:sz w:val="18"/>
                <w:szCs w:val="18"/>
              </w:rPr>
            </w:pPr>
            <w:r>
              <w:rPr>
                <w:rFonts w:ascii="宋体" w:hAnsi="宋体" w:cs="宋体"/>
                <w:sz w:val="18"/>
                <w:szCs w:val="18"/>
              </w:rPr>
              <w:t>20000</w:t>
            </w:r>
          </w:p>
        </w:tc>
        <w:tc>
          <w:tcPr>
            <w:tcW w:w="1550" w:type="dxa"/>
          </w:tcPr>
          <w:p w14:paraId="01E9A130">
            <w:pPr>
              <w:ind w:firstLine="200"/>
              <w:jc w:val="left"/>
              <w:rPr>
                <w:rFonts w:ascii="宋体" w:hAnsi="宋体" w:cs="宋体"/>
                <w:sz w:val="18"/>
                <w:szCs w:val="18"/>
              </w:rPr>
            </w:pPr>
            <w:r>
              <w:rPr>
                <w:rFonts w:ascii="宋体" w:hAnsi="宋体" w:cs="宋体"/>
                <w:sz w:val="18"/>
                <w:szCs w:val="18"/>
              </w:rPr>
              <w:t>10.94%</w:t>
            </w:r>
          </w:p>
        </w:tc>
      </w:tr>
      <w:tr w14:paraId="6E86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14:paraId="0D5D3E15">
            <w:pPr>
              <w:ind w:firstLine="200"/>
              <w:jc w:val="left"/>
              <w:rPr>
                <w:rFonts w:ascii="宋体" w:hAnsi="宋体" w:cs="宋体"/>
                <w:sz w:val="18"/>
                <w:szCs w:val="18"/>
              </w:rPr>
            </w:pPr>
            <w:r>
              <w:rPr>
                <w:rFonts w:ascii="宋体" w:hAnsi="宋体" w:cs="宋体"/>
                <w:sz w:val="18"/>
                <w:szCs w:val="18"/>
              </w:rPr>
              <w:t>2</w:t>
            </w:r>
          </w:p>
        </w:tc>
        <w:tc>
          <w:tcPr>
            <w:tcW w:w="2268" w:type="dxa"/>
          </w:tcPr>
          <w:p w14:paraId="15A4663C">
            <w:pPr>
              <w:ind w:firstLine="200"/>
              <w:jc w:val="left"/>
              <w:rPr>
                <w:rFonts w:ascii="宋体" w:hAnsi="宋体" w:cs="宋体"/>
                <w:sz w:val="18"/>
                <w:szCs w:val="18"/>
              </w:rPr>
            </w:pPr>
            <w:r>
              <w:rPr>
                <w:rFonts w:ascii="宋体" w:hAnsi="宋体" w:cs="宋体"/>
                <w:sz w:val="18"/>
                <w:szCs w:val="18"/>
              </w:rPr>
              <w:t>15900</w:t>
            </w:r>
          </w:p>
        </w:tc>
        <w:tc>
          <w:tcPr>
            <w:tcW w:w="1276" w:type="dxa"/>
          </w:tcPr>
          <w:p w14:paraId="45491CF2">
            <w:pPr>
              <w:ind w:firstLine="200"/>
              <w:jc w:val="left"/>
              <w:rPr>
                <w:rFonts w:ascii="宋体" w:hAnsi="宋体" w:cs="宋体"/>
                <w:sz w:val="18"/>
                <w:szCs w:val="18"/>
              </w:rPr>
            </w:pPr>
            <w:r>
              <w:rPr>
                <w:rFonts w:ascii="宋体" w:hAnsi="宋体" w:cs="宋体"/>
                <w:sz w:val="18"/>
                <w:szCs w:val="18"/>
              </w:rPr>
              <w:t>102800</w:t>
            </w:r>
          </w:p>
        </w:tc>
        <w:tc>
          <w:tcPr>
            <w:tcW w:w="1134" w:type="dxa"/>
          </w:tcPr>
          <w:p w14:paraId="4FF0130B">
            <w:pPr>
              <w:ind w:firstLine="200"/>
              <w:jc w:val="left"/>
              <w:rPr>
                <w:rFonts w:ascii="宋体" w:hAnsi="宋体" w:cs="宋体"/>
                <w:sz w:val="18"/>
                <w:szCs w:val="18"/>
              </w:rPr>
            </w:pPr>
            <w:r>
              <w:rPr>
                <w:rFonts w:ascii="宋体" w:hAnsi="宋体" w:cs="宋体"/>
                <w:sz w:val="18"/>
                <w:szCs w:val="18"/>
              </w:rPr>
              <w:t>20000</w:t>
            </w:r>
          </w:p>
        </w:tc>
        <w:tc>
          <w:tcPr>
            <w:tcW w:w="1134" w:type="dxa"/>
          </w:tcPr>
          <w:p w14:paraId="7603D635">
            <w:pPr>
              <w:ind w:firstLine="200"/>
              <w:jc w:val="left"/>
              <w:rPr>
                <w:rFonts w:ascii="宋体" w:hAnsi="宋体" w:cs="宋体"/>
                <w:sz w:val="18"/>
                <w:szCs w:val="18"/>
              </w:rPr>
            </w:pPr>
          </w:p>
        </w:tc>
        <w:tc>
          <w:tcPr>
            <w:tcW w:w="1550" w:type="dxa"/>
          </w:tcPr>
          <w:p w14:paraId="19AE7CE8">
            <w:pPr>
              <w:ind w:firstLine="200"/>
              <w:jc w:val="left"/>
              <w:rPr>
                <w:rFonts w:ascii="宋体" w:hAnsi="宋体" w:cs="宋体"/>
                <w:sz w:val="18"/>
                <w:szCs w:val="18"/>
              </w:rPr>
            </w:pPr>
            <w:r>
              <w:rPr>
                <w:rFonts w:ascii="宋体" w:hAnsi="宋体" w:cs="宋体"/>
                <w:sz w:val="18"/>
                <w:szCs w:val="18"/>
              </w:rPr>
              <w:t>12.95%</w:t>
            </w:r>
          </w:p>
        </w:tc>
      </w:tr>
      <w:tr w14:paraId="2D94F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tcPr>
          <w:p w14:paraId="02F6AEB3">
            <w:pPr>
              <w:ind w:firstLine="200"/>
              <w:jc w:val="left"/>
              <w:rPr>
                <w:rFonts w:ascii="宋体" w:hAnsi="宋体" w:cs="宋体"/>
                <w:sz w:val="18"/>
                <w:szCs w:val="18"/>
              </w:rPr>
            </w:pPr>
            <w:r>
              <w:rPr>
                <w:rFonts w:ascii="宋体" w:hAnsi="宋体" w:cs="宋体"/>
                <w:sz w:val="18"/>
                <w:szCs w:val="18"/>
              </w:rPr>
              <w:t>3</w:t>
            </w:r>
          </w:p>
        </w:tc>
        <w:tc>
          <w:tcPr>
            <w:tcW w:w="2268" w:type="dxa"/>
          </w:tcPr>
          <w:p w14:paraId="1DA3BF89">
            <w:pPr>
              <w:ind w:firstLine="200"/>
              <w:jc w:val="left"/>
              <w:rPr>
                <w:rFonts w:ascii="宋体" w:hAnsi="宋体" w:cs="宋体"/>
                <w:sz w:val="18"/>
                <w:szCs w:val="18"/>
              </w:rPr>
            </w:pPr>
            <w:r>
              <w:rPr>
                <w:rFonts w:ascii="宋体" w:hAnsi="宋体" w:cs="宋体"/>
                <w:sz w:val="18"/>
                <w:szCs w:val="18"/>
              </w:rPr>
              <w:t>24000</w:t>
            </w:r>
          </w:p>
        </w:tc>
        <w:tc>
          <w:tcPr>
            <w:tcW w:w="1276" w:type="dxa"/>
          </w:tcPr>
          <w:p w14:paraId="7C51130F">
            <w:pPr>
              <w:ind w:firstLine="200"/>
              <w:jc w:val="left"/>
              <w:rPr>
                <w:rFonts w:ascii="宋体" w:hAnsi="宋体" w:cs="宋体"/>
                <w:sz w:val="18"/>
                <w:szCs w:val="18"/>
              </w:rPr>
            </w:pPr>
            <w:r>
              <w:rPr>
                <w:rFonts w:ascii="宋体" w:hAnsi="宋体" w:cs="宋体"/>
                <w:sz w:val="18"/>
                <w:szCs w:val="18"/>
              </w:rPr>
              <w:t>137900</w:t>
            </w:r>
          </w:p>
        </w:tc>
        <w:tc>
          <w:tcPr>
            <w:tcW w:w="1134" w:type="dxa"/>
          </w:tcPr>
          <w:p w14:paraId="1521D4C8">
            <w:pPr>
              <w:ind w:firstLine="200"/>
              <w:jc w:val="left"/>
              <w:rPr>
                <w:rFonts w:ascii="宋体" w:hAnsi="宋体" w:cs="宋体"/>
                <w:sz w:val="18"/>
                <w:szCs w:val="18"/>
              </w:rPr>
            </w:pPr>
            <w:r>
              <w:rPr>
                <w:rFonts w:ascii="宋体" w:hAnsi="宋体" w:cs="宋体"/>
                <w:sz w:val="18"/>
                <w:szCs w:val="18"/>
              </w:rPr>
              <w:t>30000</w:t>
            </w:r>
          </w:p>
        </w:tc>
        <w:tc>
          <w:tcPr>
            <w:tcW w:w="1134" w:type="dxa"/>
          </w:tcPr>
          <w:p w14:paraId="24063B97">
            <w:pPr>
              <w:ind w:firstLine="200"/>
              <w:jc w:val="left"/>
              <w:rPr>
                <w:rFonts w:ascii="宋体" w:hAnsi="宋体" w:cs="宋体"/>
                <w:sz w:val="18"/>
                <w:szCs w:val="18"/>
              </w:rPr>
            </w:pPr>
          </w:p>
        </w:tc>
        <w:tc>
          <w:tcPr>
            <w:tcW w:w="1550" w:type="dxa"/>
          </w:tcPr>
          <w:p w14:paraId="19E9EE34">
            <w:pPr>
              <w:ind w:firstLine="200"/>
              <w:jc w:val="left"/>
              <w:rPr>
                <w:rFonts w:ascii="宋体" w:hAnsi="宋体" w:cs="宋体"/>
                <w:sz w:val="18"/>
                <w:szCs w:val="18"/>
              </w:rPr>
            </w:pPr>
            <w:r>
              <w:rPr>
                <w:rFonts w:ascii="宋体" w:hAnsi="宋体" w:cs="宋体"/>
                <w:sz w:val="18"/>
                <w:szCs w:val="18"/>
              </w:rPr>
              <w:t>14.29%</w:t>
            </w:r>
          </w:p>
        </w:tc>
      </w:tr>
    </w:tbl>
    <w:p w14:paraId="649DE4FB">
      <w:pPr>
        <w:ind w:firstLine="480" w:firstLineChars="200"/>
        <w:jc w:val="left"/>
        <w:rPr>
          <w:rFonts w:ascii="宋体" w:cs="宋体"/>
          <w:sz w:val="24"/>
        </w:rPr>
      </w:pPr>
      <w:r>
        <w:rPr>
          <w:rFonts w:hint="eastAsia" w:ascii="宋体" w:hAnsi="宋体" w:cs="宋体"/>
          <w:sz w:val="24"/>
        </w:rPr>
        <w:t>从表</w:t>
      </w:r>
      <w:r>
        <w:rPr>
          <w:rFonts w:ascii="宋体" w:hAnsi="宋体" w:cs="宋体"/>
          <w:sz w:val="24"/>
        </w:rPr>
        <w:t>4-1</w:t>
      </w:r>
      <w:r>
        <w:rPr>
          <w:rFonts w:hint="eastAsia" w:ascii="宋体" w:hAnsi="宋体" w:cs="宋体"/>
          <w:sz w:val="24"/>
        </w:rPr>
        <w:t>中可以看出，我们银行的资金使用收益率主要受各项利息收入、贷款余额、国债、央票的影响。</w:t>
      </w:r>
      <w:r>
        <w:rPr>
          <w:rFonts w:ascii="宋体" w:hAnsi="宋体" w:cs="宋体"/>
          <w:sz w:val="24"/>
        </w:rPr>
        <w:t xml:space="preserve"> </w:t>
      </w:r>
    </w:p>
    <w:p w14:paraId="67B26B54">
      <w:pPr>
        <w:ind w:firstLine="480" w:firstLineChars="200"/>
        <w:jc w:val="left"/>
        <w:rPr>
          <w:rFonts w:ascii="宋体" w:cs="宋体"/>
          <w:sz w:val="24"/>
        </w:rPr>
      </w:pPr>
      <w:r>
        <w:rPr>
          <w:rFonts w:hint="eastAsia" w:ascii="宋体" w:hAnsi="宋体" w:cs="宋体"/>
          <w:sz w:val="24"/>
        </w:rPr>
        <w:t>我们逐个分析探讨，利息收入每年都在增加，且是我们银行资金使用收益率的唯一分子。再来谈谈贷款余额，我们在第二年的贷款最多，但是资金使用效率不是最高的，但是贷款余额对资金使用收益率影响算是比较大的。我们的</w:t>
      </w:r>
      <w:r>
        <w:rPr>
          <w:rFonts w:hint="eastAsia" w:ascii="宋体" w:hAnsi="宋体" w:cs="宋体"/>
          <w:sz w:val="24"/>
          <w:lang w:eastAsia="zh-CN"/>
        </w:rPr>
        <w:t>决策仿真</w:t>
      </w:r>
      <w:r>
        <w:rPr>
          <w:rFonts w:hint="eastAsia" w:ascii="宋体" w:hAnsi="宋体" w:cs="宋体"/>
          <w:sz w:val="24"/>
        </w:rPr>
        <w:t>模拟中商业银行主要靠发放贷款与吸收存款的差额赚钱（其他中间业务盈利也多，先暂且不谈），贷款能发出去，我们才能获得利息，才能使资金运用起来。从</w:t>
      </w:r>
      <w:r>
        <w:rPr>
          <w:rFonts w:hint="eastAsia" w:ascii="宋体" w:hAnsi="宋体" w:cs="宋体"/>
          <w:sz w:val="24"/>
          <w:lang w:eastAsia="zh-CN"/>
        </w:rPr>
        <w:t>决策仿真</w:t>
      </w:r>
      <w:r>
        <w:rPr>
          <w:rFonts w:hint="eastAsia" w:ascii="宋体" w:hAnsi="宋体" w:cs="宋体"/>
          <w:sz w:val="24"/>
        </w:rPr>
        <w:t>里，我们更加清晰明确了贷款的重要性，只有把吸收的存款发放出去，使资金灵活运用起来。在这次</w:t>
      </w:r>
      <w:r>
        <w:rPr>
          <w:rFonts w:hint="eastAsia" w:ascii="宋体" w:hAnsi="宋体" w:cs="宋体"/>
          <w:sz w:val="24"/>
          <w:lang w:eastAsia="zh-CN"/>
        </w:rPr>
        <w:t>决策仿真</w:t>
      </w:r>
      <w:r>
        <w:rPr>
          <w:rFonts w:hint="eastAsia" w:ascii="宋体" w:hAnsi="宋体" w:cs="宋体"/>
          <w:sz w:val="24"/>
        </w:rPr>
        <w:t>中，国债是</w:t>
      </w:r>
      <w:r>
        <w:rPr>
          <w:rFonts w:ascii="宋体" w:hAnsi="宋体" w:cs="宋体"/>
          <w:sz w:val="24"/>
        </w:rPr>
        <w:t>5</w:t>
      </w:r>
      <w:r>
        <w:rPr>
          <w:rFonts w:hint="eastAsia" w:ascii="宋体" w:hAnsi="宋体" w:cs="宋体"/>
          <w:sz w:val="24"/>
        </w:rPr>
        <w:t>年期的，提前兑付的代价特别大，所以基本属于无法流动的资产。设计这个国债，大概是为了考验同学们对流动性的敏感。因为开始的时候都以为可以国债可以提前兑付，然后提高流动性。不得不说，</w:t>
      </w:r>
      <w:r>
        <w:rPr>
          <w:rFonts w:hint="eastAsia" w:ascii="宋体" w:hAnsi="宋体" w:cs="宋体"/>
          <w:sz w:val="24"/>
          <w:lang w:eastAsia="zh-CN"/>
        </w:rPr>
        <w:t>决策仿真</w:t>
      </w:r>
      <w:r>
        <w:rPr>
          <w:rFonts w:hint="eastAsia" w:ascii="宋体" w:hAnsi="宋体" w:cs="宋体"/>
          <w:sz w:val="24"/>
        </w:rPr>
        <w:t>开始就要考虑很多真的很重要</w:t>
      </w:r>
      <w:r>
        <w:rPr>
          <w:rFonts w:ascii="宋体" w:hAnsi="宋体" w:cs="宋体"/>
          <w:sz w:val="24"/>
        </w:rPr>
        <w:t xml:space="preserve"> </w:t>
      </w:r>
    </w:p>
    <w:p w14:paraId="1C22B57A">
      <w:pPr>
        <w:ind w:firstLine="480" w:firstLineChars="200"/>
        <w:jc w:val="left"/>
        <w:rPr>
          <w:rFonts w:ascii="宋体" w:cs="宋体"/>
          <w:sz w:val="24"/>
        </w:rPr>
      </w:pPr>
      <w:r>
        <w:rPr>
          <w:rFonts w:hint="eastAsia" w:ascii="宋体" w:hAnsi="宋体" w:cs="宋体"/>
          <w:sz w:val="24"/>
        </w:rPr>
        <w:t>央票的影响也非常大，央票的流动性较小，我们之后两年也没有关注央票这是我们的一个失误。</w:t>
      </w:r>
    </w:p>
    <w:p w14:paraId="75745047">
      <w:pPr>
        <w:pStyle w:val="5"/>
      </w:pPr>
      <w:bookmarkStart w:id="68" w:name="_Toc7625"/>
      <w:bookmarkStart w:id="69" w:name="_Toc3833"/>
      <w:bookmarkStart w:id="70" w:name="_Toc487777426"/>
      <w:bookmarkStart w:id="71" w:name="_Toc19893"/>
      <w:r>
        <w:rPr>
          <w:rStyle w:val="21"/>
          <w:rFonts w:hint="eastAsia"/>
          <w:b/>
        </w:rPr>
        <w:t>（二）可用资金成本率</w:t>
      </w:r>
      <w:bookmarkEnd w:id="68"/>
      <w:bookmarkEnd w:id="69"/>
      <w:bookmarkEnd w:id="70"/>
      <w:bookmarkEnd w:id="71"/>
      <w:r>
        <w:t xml:space="preserve"> </w:t>
      </w:r>
    </w:p>
    <w:p w14:paraId="08EB3D8A">
      <w:pPr>
        <w:ind w:firstLine="480" w:firstLineChars="200"/>
        <w:jc w:val="left"/>
        <w:rPr>
          <w:rFonts w:ascii="宋体" w:cs="宋体"/>
          <w:sz w:val="24"/>
        </w:rPr>
      </w:pPr>
      <w:r>
        <w:rPr>
          <w:rFonts w:hint="eastAsia" w:ascii="宋体" w:hAnsi="宋体" w:cs="宋体"/>
          <w:sz w:val="24"/>
        </w:rPr>
        <w:t>可用资金成本率</w:t>
      </w:r>
      <w:r>
        <w:rPr>
          <w:rFonts w:ascii="宋体" w:hAnsi="宋体" w:cs="宋体"/>
          <w:sz w:val="24"/>
        </w:rPr>
        <w:t>=</w:t>
      </w:r>
      <w:r>
        <w:rPr>
          <w:rFonts w:hint="eastAsia" w:ascii="宋体" w:hAnsi="宋体" w:cs="宋体"/>
          <w:sz w:val="24"/>
        </w:rPr>
        <w:t>（经营成本</w:t>
      </w:r>
      <w:r>
        <w:rPr>
          <w:rFonts w:ascii="宋体" w:hAnsi="宋体" w:cs="宋体"/>
          <w:sz w:val="24"/>
        </w:rPr>
        <w:t>+</w:t>
      </w:r>
      <w:r>
        <w:rPr>
          <w:rFonts w:hint="eastAsia" w:ascii="宋体" w:hAnsi="宋体" w:cs="宋体"/>
          <w:sz w:val="24"/>
        </w:rPr>
        <w:t>∑每种资金来源</w:t>
      </w:r>
      <w:r>
        <w:rPr>
          <w:rFonts w:ascii="宋体" w:hAnsi="宋体" w:cs="宋体"/>
          <w:sz w:val="24"/>
        </w:rPr>
        <w:t>*</w:t>
      </w:r>
      <w:r>
        <w:rPr>
          <w:rFonts w:hint="eastAsia" w:ascii="宋体" w:hAnsi="宋体" w:cs="宋体"/>
          <w:sz w:val="24"/>
        </w:rPr>
        <w:t>利率）</w:t>
      </w:r>
      <w:r>
        <w:rPr>
          <w:rFonts w:ascii="宋体" w:hAnsi="宋体" w:cs="宋体"/>
          <w:sz w:val="24"/>
        </w:rPr>
        <w:t>/</w:t>
      </w:r>
      <w:r>
        <w:rPr>
          <w:rFonts w:hint="eastAsia" w:ascii="宋体" w:hAnsi="宋体" w:cs="宋体"/>
          <w:sz w:val="24"/>
        </w:rPr>
        <w:t>（吸收的存款额</w:t>
      </w:r>
      <w:r>
        <w:rPr>
          <w:rFonts w:ascii="宋体" w:hAnsi="宋体" w:cs="宋体"/>
          <w:sz w:val="24"/>
        </w:rPr>
        <w:t>+</w:t>
      </w:r>
      <w:r>
        <w:rPr>
          <w:rFonts w:hint="eastAsia" w:ascii="宋体" w:hAnsi="宋体" w:cs="宋体"/>
          <w:sz w:val="24"/>
        </w:rPr>
        <w:t>权益资本</w:t>
      </w:r>
      <w:r>
        <w:rPr>
          <w:rFonts w:ascii="宋体" w:cs="宋体"/>
          <w:sz w:val="24"/>
        </w:rPr>
        <w:t>-</w:t>
      </w:r>
      <w:r>
        <w:rPr>
          <w:rFonts w:hint="eastAsia" w:ascii="宋体" w:hAnsi="宋体" w:cs="宋体"/>
          <w:sz w:val="24"/>
        </w:rPr>
        <w:t>法定存款准备金</w:t>
      </w:r>
      <w:r>
        <w:rPr>
          <w:rFonts w:ascii="宋体" w:cs="宋体"/>
          <w:sz w:val="24"/>
        </w:rPr>
        <w:t>-</w:t>
      </w:r>
      <w:r>
        <w:rPr>
          <w:rFonts w:hint="eastAsia" w:ascii="宋体" w:hAnsi="宋体" w:cs="宋体"/>
          <w:sz w:val="24"/>
        </w:rPr>
        <w:t>超额准备金）</w:t>
      </w:r>
      <w:r>
        <w:rPr>
          <w:rFonts w:ascii="宋体" w:hAnsi="宋体" w:cs="宋体"/>
          <w:sz w:val="24"/>
        </w:rPr>
        <w:t xml:space="preserve"> </w:t>
      </w:r>
    </w:p>
    <w:p w14:paraId="0D224E85">
      <w:pPr>
        <w:ind w:firstLine="361" w:firstLineChars="200"/>
        <w:jc w:val="left"/>
        <w:rPr>
          <w:rFonts w:ascii="宋体" w:cs="宋体"/>
          <w:b/>
          <w:sz w:val="18"/>
          <w:szCs w:val="18"/>
        </w:rPr>
      </w:pPr>
      <w:r>
        <w:rPr>
          <w:rFonts w:hint="eastAsia" w:ascii="宋体" w:hAnsi="宋体" w:cs="宋体"/>
          <w:b/>
          <w:sz w:val="18"/>
          <w:szCs w:val="18"/>
        </w:rPr>
        <w:t>表</w:t>
      </w:r>
      <w:r>
        <w:rPr>
          <w:rFonts w:ascii="宋体" w:hAnsi="宋体" w:cs="宋体"/>
          <w:b/>
          <w:sz w:val="18"/>
          <w:szCs w:val="18"/>
        </w:rPr>
        <w:t>4-2</w:t>
      </w:r>
    </w:p>
    <w:tbl>
      <w:tblPr>
        <w:tblStyle w:val="16"/>
        <w:tblW w:w="8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4"/>
        <w:gridCol w:w="689"/>
        <w:gridCol w:w="788"/>
        <w:gridCol w:w="580"/>
        <w:gridCol w:w="707"/>
        <w:gridCol w:w="847"/>
        <w:gridCol w:w="884"/>
        <w:gridCol w:w="800"/>
        <w:gridCol w:w="1058"/>
        <w:gridCol w:w="1055"/>
      </w:tblGrid>
      <w:tr w14:paraId="08DFA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634" w:type="dxa"/>
          </w:tcPr>
          <w:p w14:paraId="7A4F2B27">
            <w:pPr>
              <w:jc w:val="left"/>
              <w:rPr>
                <w:rFonts w:ascii="宋体" w:cs="宋体"/>
                <w:sz w:val="18"/>
                <w:szCs w:val="18"/>
              </w:rPr>
            </w:pPr>
            <w:r>
              <w:rPr>
                <w:rFonts w:hint="eastAsia" w:ascii="宋体" w:hAnsi="宋体" w:cs="宋体"/>
                <w:sz w:val="18"/>
                <w:szCs w:val="18"/>
              </w:rPr>
              <w:t>年份</w:t>
            </w:r>
          </w:p>
        </w:tc>
        <w:tc>
          <w:tcPr>
            <w:tcW w:w="689" w:type="dxa"/>
          </w:tcPr>
          <w:p w14:paraId="65A93E39">
            <w:pPr>
              <w:jc w:val="left"/>
              <w:rPr>
                <w:rFonts w:ascii="宋体" w:cs="宋体"/>
                <w:sz w:val="18"/>
                <w:szCs w:val="18"/>
              </w:rPr>
            </w:pPr>
            <w:r>
              <w:rPr>
                <w:rFonts w:hint="eastAsia" w:ascii="宋体" w:hAnsi="宋体" w:cs="宋体"/>
                <w:sz w:val="18"/>
                <w:szCs w:val="18"/>
              </w:rPr>
              <w:t>团队工资</w:t>
            </w:r>
          </w:p>
        </w:tc>
        <w:tc>
          <w:tcPr>
            <w:tcW w:w="788" w:type="dxa"/>
          </w:tcPr>
          <w:p w14:paraId="728000DB">
            <w:pPr>
              <w:jc w:val="left"/>
              <w:rPr>
                <w:rFonts w:ascii="宋体" w:cs="宋体"/>
                <w:sz w:val="18"/>
                <w:szCs w:val="18"/>
              </w:rPr>
            </w:pPr>
            <w:r>
              <w:rPr>
                <w:rFonts w:hint="eastAsia" w:ascii="宋体" w:hAnsi="宋体" w:cs="宋体"/>
                <w:sz w:val="18"/>
                <w:szCs w:val="18"/>
              </w:rPr>
              <w:t>网点运营费</w:t>
            </w:r>
          </w:p>
        </w:tc>
        <w:tc>
          <w:tcPr>
            <w:tcW w:w="580" w:type="dxa"/>
          </w:tcPr>
          <w:p w14:paraId="3792104D">
            <w:pPr>
              <w:jc w:val="left"/>
              <w:rPr>
                <w:rFonts w:ascii="宋体" w:cs="宋体"/>
                <w:sz w:val="18"/>
                <w:szCs w:val="18"/>
              </w:rPr>
            </w:pPr>
            <w:r>
              <w:rPr>
                <w:rFonts w:hint="eastAsia" w:ascii="宋体" w:hAnsi="宋体" w:cs="宋体"/>
                <w:sz w:val="18"/>
                <w:szCs w:val="18"/>
              </w:rPr>
              <w:t>管理费用</w:t>
            </w:r>
          </w:p>
        </w:tc>
        <w:tc>
          <w:tcPr>
            <w:tcW w:w="707" w:type="dxa"/>
          </w:tcPr>
          <w:p w14:paraId="79AAF27F">
            <w:pPr>
              <w:jc w:val="left"/>
              <w:rPr>
                <w:rFonts w:ascii="宋体" w:cs="宋体"/>
                <w:sz w:val="18"/>
                <w:szCs w:val="18"/>
              </w:rPr>
            </w:pPr>
            <w:r>
              <w:rPr>
                <w:rFonts w:hint="eastAsia" w:ascii="宋体" w:hAnsi="宋体" w:cs="宋体"/>
                <w:sz w:val="18"/>
                <w:szCs w:val="18"/>
              </w:rPr>
              <w:t>营销费用</w:t>
            </w:r>
          </w:p>
        </w:tc>
        <w:tc>
          <w:tcPr>
            <w:tcW w:w="847" w:type="dxa"/>
          </w:tcPr>
          <w:p w14:paraId="4C40E7E4">
            <w:pPr>
              <w:jc w:val="left"/>
              <w:rPr>
                <w:rFonts w:ascii="宋体" w:cs="宋体"/>
                <w:sz w:val="18"/>
                <w:szCs w:val="18"/>
              </w:rPr>
            </w:pPr>
            <w:r>
              <w:rPr>
                <w:rFonts w:hint="eastAsia" w:ascii="宋体" w:hAnsi="宋体" w:cs="宋体"/>
                <w:sz w:val="18"/>
                <w:szCs w:val="18"/>
              </w:rPr>
              <w:t>利息成本</w:t>
            </w:r>
          </w:p>
        </w:tc>
        <w:tc>
          <w:tcPr>
            <w:tcW w:w="884" w:type="dxa"/>
          </w:tcPr>
          <w:p w14:paraId="4C9FC637">
            <w:pPr>
              <w:jc w:val="left"/>
              <w:rPr>
                <w:rFonts w:ascii="宋体" w:cs="宋体"/>
                <w:sz w:val="18"/>
                <w:szCs w:val="18"/>
              </w:rPr>
            </w:pPr>
            <w:r>
              <w:rPr>
                <w:rFonts w:hint="eastAsia" w:ascii="宋体" w:hAnsi="宋体" w:cs="宋体"/>
                <w:sz w:val="18"/>
                <w:szCs w:val="18"/>
              </w:rPr>
              <w:t>吸收存款额度</w:t>
            </w:r>
          </w:p>
        </w:tc>
        <w:tc>
          <w:tcPr>
            <w:tcW w:w="800" w:type="dxa"/>
          </w:tcPr>
          <w:p w14:paraId="4B517B2A">
            <w:pPr>
              <w:jc w:val="left"/>
              <w:rPr>
                <w:rFonts w:ascii="宋体" w:cs="宋体"/>
                <w:sz w:val="18"/>
                <w:szCs w:val="18"/>
              </w:rPr>
            </w:pPr>
            <w:r>
              <w:rPr>
                <w:rFonts w:hint="eastAsia" w:ascii="宋体" w:hAnsi="宋体" w:cs="宋体"/>
                <w:sz w:val="18"/>
                <w:szCs w:val="18"/>
              </w:rPr>
              <w:t>权益资本</w:t>
            </w:r>
          </w:p>
        </w:tc>
        <w:tc>
          <w:tcPr>
            <w:tcW w:w="1058" w:type="dxa"/>
          </w:tcPr>
          <w:p w14:paraId="5F3DBC3D">
            <w:pPr>
              <w:jc w:val="left"/>
              <w:rPr>
                <w:rFonts w:ascii="宋体" w:hAnsi="宋体" w:cs="宋体"/>
                <w:sz w:val="18"/>
                <w:szCs w:val="18"/>
              </w:rPr>
            </w:pPr>
            <w:r>
              <w:rPr>
                <w:rFonts w:hint="eastAsia" w:ascii="宋体" w:hAnsi="宋体" w:cs="宋体"/>
                <w:sz w:val="18"/>
                <w:szCs w:val="18"/>
              </w:rPr>
              <w:t>存款总额的</w:t>
            </w:r>
            <w:r>
              <w:rPr>
                <w:rFonts w:ascii="宋体" w:hAnsi="宋体" w:cs="宋体"/>
                <w:sz w:val="18"/>
                <w:szCs w:val="18"/>
              </w:rPr>
              <w:t>25%</w:t>
            </w:r>
          </w:p>
        </w:tc>
        <w:tc>
          <w:tcPr>
            <w:tcW w:w="1055" w:type="dxa"/>
          </w:tcPr>
          <w:p w14:paraId="2AEB0EE2">
            <w:pPr>
              <w:jc w:val="left"/>
              <w:rPr>
                <w:rFonts w:ascii="宋体" w:cs="宋体"/>
                <w:sz w:val="18"/>
                <w:szCs w:val="18"/>
              </w:rPr>
            </w:pPr>
            <w:r>
              <w:rPr>
                <w:rFonts w:hint="eastAsia" w:ascii="宋体" w:hAnsi="宋体" w:cs="宋体"/>
                <w:sz w:val="18"/>
                <w:szCs w:val="18"/>
              </w:rPr>
              <w:t>可用资金成本率</w:t>
            </w:r>
          </w:p>
        </w:tc>
      </w:tr>
      <w:tr w14:paraId="7148E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34" w:type="dxa"/>
          </w:tcPr>
          <w:p w14:paraId="5C2A9399">
            <w:pPr>
              <w:ind w:firstLine="200"/>
              <w:jc w:val="left"/>
              <w:rPr>
                <w:rFonts w:ascii="宋体" w:hAnsi="宋体" w:cs="宋体"/>
                <w:sz w:val="18"/>
                <w:szCs w:val="18"/>
              </w:rPr>
            </w:pPr>
            <w:r>
              <w:rPr>
                <w:rFonts w:ascii="宋体" w:hAnsi="宋体" w:cs="宋体"/>
                <w:sz w:val="18"/>
                <w:szCs w:val="18"/>
              </w:rPr>
              <w:t>1</w:t>
            </w:r>
          </w:p>
        </w:tc>
        <w:tc>
          <w:tcPr>
            <w:tcW w:w="689" w:type="dxa"/>
          </w:tcPr>
          <w:p w14:paraId="2A112332">
            <w:pPr>
              <w:jc w:val="left"/>
              <w:rPr>
                <w:rFonts w:ascii="宋体" w:hAnsi="宋体" w:cs="宋体"/>
                <w:sz w:val="18"/>
                <w:szCs w:val="18"/>
              </w:rPr>
            </w:pPr>
            <w:r>
              <w:rPr>
                <w:rFonts w:ascii="宋体" w:hAnsi="宋体" w:cs="宋体"/>
                <w:sz w:val="18"/>
                <w:szCs w:val="18"/>
              </w:rPr>
              <w:t>1200</w:t>
            </w:r>
          </w:p>
        </w:tc>
        <w:tc>
          <w:tcPr>
            <w:tcW w:w="788" w:type="dxa"/>
          </w:tcPr>
          <w:p w14:paraId="27C45163">
            <w:pPr>
              <w:jc w:val="left"/>
              <w:rPr>
                <w:rFonts w:ascii="宋体" w:hAnsi="宋体" w:cs="宋体"/>
                <w:sz w:val="18"/>
                <w:szCs w:val="18"/>
              </w:rPr>
            </w:pPr>
            <w:r>
              <w:rPr>
                <w:rFonts w:ascii="宋体" w:hAnsi="宋体" w:cs="宋体"/>
                <w:sz w:val="18"/>
                <w:szCs w:val="18"/>
              </w:rPr>
              <w:t>400</w:t>
            </w:r>
          </w:p>
        </w:tc>
        <w:tc>
          <w:tcPr>
            <w:tcW w:w="580" w:type="dxa"/>
          </w:tcPr>
          <w:p w14:paraId="47CD25AD">
            <w:pPr>
              <w:jc w:val="left"/>
              <w:rPr>
                <w:rFonts w:ascii="宋体" w:hAnsi="宋体" w:cs="宋体"/>
                <w:sz w:val="18"/>
                <w:szCs w:val="18"/>
              </w:rPr>
            </w:pPr>
            <w:r>
              <w:rPr>
                <w:rFonts w:ascii="宋体" w:hAnsi="宋体" w:cs="宋体"/>
                <w:sz w:val="18"/>
                <w:szCs w:val="18"/>
              </w:rPr>
              <w:t>1000</w:t>
            </w:r>
          </w:p>
        </w:tc>
        <w:tc>
          <w:tcPr>
            <w:tcW w:w="707" w:type="dxa"/>
          </w:tcPr>
          <w:p w14:paraId="52D206B6">
            <w:pPr>
              <w:jc w:val="left"/>
              <w:rPr>
                <w:rFonts w:ascii="宋体" w:hAnsi="宋体" w:cs="宋体"/>
                <w:sz w:val="18"/>
                <w:szCs w:val="18"/>
              </w:rPr>
            </w:pPr>
            <w:r>
              <w:rPr>
                <w:rFonts w:ascii="宋体" w:hAnsi="宋体" w:cs="宋体"/>
                <w:sz w:val="18"/>
                <w:szCs w:val="18"/>
              </w:rPr>
              <w:t>100</w:t>
            </w:r>
          </w:p>
        </w:tc>
        <w:tc>
          <w:tcPr>
            <w:tcW w:w="847" w:type="dxa"/>
          </w:tcPr>
          <w:p w14:paraId="333E4423">
            <w:pPr>
              <w:ind w:firstLine="200"/>
              <w:jc w:val="left"/>
              <w:rPr>
                <w:rFonts w:ascii="宋体" w:hAnsi="宋体" w:cs="宋体"/>
                <w:sz w:val="18"/>
                <w:szCs w:val="18"/>
              </w:rPr>
            </w:pPr>
            <w:r>
              <w:rPr>
                <w:rFonts w:ascii="宋体" w:hAnsi="宋体" w:cs="宋体"/>
                <w:sz w:val="18"/>
                <w:szCs w:val="18"/>
              </w:rPr>
              <w:t>3300</w:t>
            </w:r>
          </w:p>
        </w:tc>
        <w:tc>
          <w:tcPr>
            <w:tcW w:w="884" w:type="dxa"/>
          </w:tcPr>
          <w:p w14:paraId="39969419">
            <w:pPr>
              <w:jc w:val="left"/>
              <w:rPr>
                <w:rFonts w:ascii="宋体" w:hAnsi="宋体" w:cs="宋体"/>
                <w:sz w:val="18"/>
                <w:szCs w:val="18"/>
              </w:rPr>
            </w:pPr>
            <w:r>
              <w:rPr>
                <w:rFonts w:ascii="宋体" w:hAnsi="宋体" w:cs="宋体"/>
                <w:sz w:val="18"/>
                <w:szCs w:val="18"/>
              </w:rPr>
              <w:t>40000</w:t>
            </w:r>
          </w:p>
        </w:tc>
        <w:tc>
          <w:tcPr>
            <w:tcW w:w="800" w:type="dxa"/>
          </w:tcPr>
          <w:p w14:paraId="73D65DE7">
            <w:pPr>
              <w:jc w:val="left"/>
              <w:rPr>
                <w:rFonts w:ascii="宋体" w:hAnsi="宋体" w:cs="宋体"/>
                <w:sz w:val="18"/>
                <w:szCs w:val="18"/>
              </w:rPr>
            </w:pPr>
            <w:r>
              <w:rPr>
                <w:rFonts w:ascii="宋体" w:hAnsi="宋体" w:cs="宋体"/>
                <w:sz w:val="18"/>
                <w:szCs w:val="18"/>
              </w:rPr>
              <w:t>31900</w:t>
            </w:r>
          </w:p>
        </w:tc>
        <w:tc>
          <w:tcPr>
            <w:tcW w:w="1058" w:type="dxa"/>
          </w:tcPr>
          <w:p w14:paraId="0FB61F72">
            <w:pPr>
              <w:ind w:firstLine="200"/>
              <w:jc w:val="left"/>
              <w:rPr>
                <w:rFonts w:ascii="宋体" w:hAnsi="宋体" w:cs="宋体"/>
                <w:sz w:val="18"/>
                <w:szCs w:val="18"/>
              </w:rPr>
            </w:pPr>
            <w:r>
              <w:rPr>
                <w:rFonts w:ascii="宋体" w:hAnsi="宋体" w:cs="宋体"/>
                <w:sz w:val="18"/>
                <w:szCs w:val="18"/>
              </w:rPr>
              <w:t>17500</w:t>
            </w:r>
          </w:p>
        </w:tc>
        <w:tc>
          <w:tcPr>
            <w:tcW w:w="1055" w:type="dxa"/>
          </w:tcPr>
          <w:p w14:paraId="73334DFA">
            <w:pPr>
              <w:ind w:firstLine="200"/>
              <w:jc w:val="left"/>
              <w:rPr>
                <w:rFonts w:ascii="宋体" w:hAnsi="宋体" w:cs="宋体"/>
                <w:sz w:val="18"/>
                <w:szCs w:val="18"/>
              </w:rPr>
            </w:pPr>
            <w:r>
              <w:rPr>
                <w:rFonts w:ascii="宋体" w:hAnsi="宋体" w:cs="宋体"/>
                <w:sz w:val="18"/>
                <w:szCs w:val="18"/>
              </w:rPr>
              <w:t>6.40%</w:t>
            </w:r>
          </w:p>
        </w:tc>
      </w:tr>
      <w:tr w14:paraId="0DBBD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634" w:type="dxa"/>
          </w:tcPr>
          <w:p w14:paraId="0CE48FC7">
            <w:pPr>
              <w:ind w:firstLine="200"/>
              <w:jc w:val="left"/>
              <w:rPr>
                <w:rFonts w:ascii="宋体" w:hAnsi="宋体" w:cs="宋体"/>
                <w:sz w:val="18"/>
                <w:szCs w:val="18"/>
              </w:rPr>
            </w:pPr>
            <w:r>
              <w:rPr>
                <w:rFonts w:ascii="宋体" w:hAnsi="宋体" w:cs="宋体"/>
                <w:sz w:val="18"/>
                <w:szCs w:val="18"/>
              </w:rPr>
              <w:t>2</w:t>
            </w:r>
          </w:p>
        </w:tc>
        <w:tc>
          <w:tcPr>
            <w:tcW w:w="689" w:type="dxa"/>
          </w:tcPr>
          <w:p w14:paraId="1E47C466">
            <w:pPr>
              <w:jc w:val="left"/>
              <w:rPr>
                <w:rFonts w:ascii="宋体" w:hAnsi="宋体" w:cs="宋体"/>
                <w:sz w:val="18"/>
                <w:szCs w:val="18"/>
              </w:rPr>
            </w:pPr>
            <w:r>
              <w:rPr>
                <w:rFonts w:ascii="宋体" w:hAnsi="宋体" w:cs="宋体"/>
                <w:sz w:val="18"/>
                <w:szCs w:val="18"/>
              </w:rPr>
              <w:t>1800</w:t>
            </w:r>
          </w:p>
        </w:tc>
        <w:tc>
          <w:tcPr>
            <w:tcW w:w="788" w:type="dxa"/>
          </w:tcPr>
          <w:p w14:paraId="6B262C2A">
            <w:pPr>
              <w:jc w:val="left"/>
              <w:rPr>
                <w:rFonts w:ascii="宋体" w:hAnsi="宋体" w:cs="宋体"/>
                <w:sz w:val="18"/>
                <w:szCs w:val="18"/>
              </w:rPr>
            </w:pPr>
            <w:r>
              <w:rPr>
                <w:rFonts w:ascii="宋体" w:hAnsi="宋体" w:cs="宋体"/>
                <w:sz w:val="18"/>
                <w:szCs w:val="18"/>
              </w:rPr>
              <w:t>600</w:t>
            </w:r>
          </w:p>
        </w:tc>
        <w:tc>
          <w:tcPr>
            <w:tcW w:w="580" w:type="dxa"/>
          </w:tcPr>
          <w:p w14:paraId="13356D5E">
            <w:pPr>
              <w:jc w:val="left"/>
              <w:rPr>
                <w:rFonts w:ascii="宋体" w:hAnsi="宋体" w:cs="宋体"/>
                <w:sz w:val="18"/>
                <w:szCs w:val="18"/>
              </w:rPr>
            </w:pPr>
            <w:r>
              <w:rPr>
                <w:rFonts w:ascii="宋体" w:hAnsi="宋体" w:cs="宋体"/>
                <w:sz w:val="18"/>
                <w:szCs w:val="18"/>
              </w:rPr>
              <w:t>1000</w:t>
            </w:r>
          </w:p>
        </w:tc>
        <w:tc>
          <w:tcPr>
            <w:tcW w:w="707" w:type="dxa"/>
          </w:tcPr>
          <w:p w14:paraId="5BC944F2">
            <w:pPr>
              <w:jc w:val="left"/>
              <w:rPr>
                <w:rFonts w:ascii="宋体" w:hAnsi="宋体" w:cs="宋体"/>
                <w:sz w:val="18"/>
                <w:szCs w:val="18"/>
              </w:rPr>
            </w:pPr>
            <w:r>
              <w:rPr>
                <w:rFonts w:ascii="宋体" w:hAnsi="宋体" w:cs="宋体"/>
                <w:sz w:val="18"/>
                <w:szCs w:val="18"/>
              </w:rPr>
              <w:t>300</w:t>
            </w:r>
          </w:p>
        </w:tc>
        <w:tc>
          <w:tcPr>
            <w:tcW w:w="847" w:type="dxa"/>
          </w:tcPr>
          <w:p w14:paraId="7788CB76">
            <w:pPr>
              <w:ind w:firstLine="200"/>
              <w:jc w:val="left"/>
              <w:rPr>
                <w:rFonts w:ascii="宋体" w:hAnsi="宋体" w:cs="宋体"/>
                <w:sz w:val="18"/>
                <w:szCs w:val="18"/>
              </w:rPr>
            </w:pPr>
            <w:r>
              <w:rPr>
                <w:rFonts w:ascii="宋体" w:hAnsi="宋体" w:cs="宋体"/>
                <w:sz w:val="18"/>
                <w:szCs w:val="18"/>
              </w:rPr>
              <w:t>4800</w:t>
            </w:r>
          </w:p>
        </w:tc>
        <w:tc>
          <w:tcPr>
            <w:tcW w:w="884" w:type="dxa"/>
          </w:tcPr>
          <w:p w14:paraId="394B1B66">
            <w:pPr>
              <w:jc w:val="left"/>
              <w:rPr>
                <w:rFonts w:ascii="宋体" w:hAnsi="宋体" w:cs="宋体"/>
                <w:sz w:val="18"/>
                <w:szCs w:val="18"/>
              </w:rPr>
            </w:pPr>
            <w:r>
              <w:rPr>
                <w:rFonts w:ascii="宋体" w:hAnsi="宋体" w:cs="宋体"/>
                <w:sz w:val="18"/>
                <w:szCs w:val="18"/>
              </w:rPr>
              <w:t>87000</w:t>
            </w:r>
          </w:p>
        </w:tc>
        <w:tc>
          <w:tcPr>
            <w:tcW w:w="800" w:type="dxa"/>
          </w:tcPr>
          <w:p w14:paraId="4C977896">
            <w:pPr>
              <w:jc w:val="left"/>
              <w:rPr>
                <w:rFonts w:ascii="宋体" w:hAnsi="宋体" w:cs="宋体"/>
                <w:sz w:val="18"/>
                <w:szCs w:val="18"/>
              </w:rPr>
            </w:pPr>
            <w:r>
              <w:rPr>
                <w:rFonts w:ascii="宋体" w:hAnsi="宋体" w:cs="宋体"/>
                <w:sz w:val="18"/>
                <w:szCs w:val="18"/>
              </w:rPr>
              <w:t>34800</w:t>
            </w:r>
          </w:p>
        </w:tc>
        <w:tc>
          <w:tcPr>
            <w:tcW w:w="1058" w:type="dxa"/>
          </w:tcPr>
          <w:p w14:paraId="67515923">
            <w:pPr>
              <w:ind w:firstLine="200"/>
              <w:jc w:val="left"/>
              <w:rPr>
                <w:rFonts w:ascii="宋体" w:hAnsi="宋体" w:cs="宋体"/>
                <w:sz w:val="18"/>
                <w:szCs w:val="18"/>
              </w:rPr>
            </w:pPr>
            <w:r>
              <w:rPr>
                <w:rFonts w:ascii="宋体" w:hAnsi="宋体" w:cs="宋体"/>
                <w:sz w:val="18"/>
                <w:szCs w:val="18"/>
              </w:rPr>
              <w:t>24250</w:t>
            </w:r>
          </w:p>
        </w:tc>
        <w:tc>
          <w:tcPr>
            <w:tcW w:w="1055" w:type="dxa"/>
          </w:tcPr>
          <w:p w14:paraId="7E71E4FA">
            <w:pPr>
              <w:ind w:firstLine="200"/>
              <w:jc w:val="left"/>
              <w:rPr>
                <w:rFonts w:ascii="宋体" w:hAnsi="宋体" w:cs="宋体"/>
                <w:sz w:val="18"/>
                <w:szCs w:val="18"/>
              </w:rPr>
            </w:pPr>
            <w:r>
              <w:rPr>
                <w:rFonts w:ascii="宋体" w:hAnsi="宋体" w:cs="宋体"/>
                <w:sz w:val="18"/>
                <w:szCs w:val="18"/>
              </w:rPr>
              <w:t>7.17%</w:t>
            </w:r>
          </w:p>
        </w:tc>
      </w:tr>
      <w:tr w14:paraId="09AF7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634" w:type="dxa"/>
          </w:tcPr>
          <w:p w14:paraId="09A2068B">
            <w:pPr>
              <w:ind w:firstLine="200"/>
              <w:jc w:val="left"/>
              <w:rPr>
                <w:rFonts w:ascii="宋体" w:hAnsi="宋体" w:cs="宋体"/>
                <w:sz w:val="18"/>
                <w:szCs w:val="18"/>
              </w:rPr>
            </w:pPr>
            <w:r>
              <w:rPr>
                <w:rFonts w:ascii="宋体" w:hAnsi="宋体" w:cs="宋体"/>
                <w:sz w:val="18"/>
                <w:szCs w:val="18"/>
              </w:rPr>
              <w:t>3</w:t>
            </w:r>
          </w:p>
        </w:tc>
        <w:tc>
          <w:tcPr>
            <w:tcW w:w="689" w:type="dxa"/>
          </w:tcPr>
          <w:p w14:paraId="12271609">
            <w:pPr>
              <w:jc w:val="left"/>
              <w:rPr>
                <w:rFonts w:ascii="宋体" w:hAnsi="宋体" w:cs="宋体"/>
                <w:sz w:val="18"/>
                <w:szCs w:val="18"/>
              </w:rPr>
            </w:pPr>
            <w:r>
              <w:rPr>
                <w:rFonts w:ascii="宋体" w:hAnsi="宋体" w:cs="宋体"/>
                <w:sz w:val="18"/>
                <w:szCs w:val="18"/>
              </w:rPr>
              <w:t>1800</w:t>
            </w:r>
          </w:p>
        </w:tc>
        <w:tc>
          <w:tcPr>
            <w:tcW w:w="788" w:type="dxa"/>
          </w:tcPr>
          <w:p w14:paraId="12DDA9F0">
            <w:pPr>
              <w:jc w:val="left"/>
              <w:rPr>
                <w:rFonts w:ascii="宋体" w:hAnsi="宋体" w:cs="宋体"/>
                <w:sz w:val="18"/>
                <w:szCs w:val="18"/>
              </w:rPr>
            </w:pPr>
            <w:r>
              <w:rPr>
                <w:rFonts w:ascii="宋体" w:hAnsi="宋体" w:cs="宋体"/>
                <w:sz w:val="18"/>
                <w:szCs w:val="18"/>
              </w:rPr>
              <w:t>600</w:t>
            </w:r>
          </w:p>
        </w:tc>
        <w:tc>
          <w:tcPr>
            <w:tcW w:w="580" w:type="dxa"/>
          </w:tcPr>
          <w:p w14:paraId="0DE16340">
            <w:pPr>
              <w:jc w:val="left"/>
              <w:rPr>
                <w:rFonts w:ascii="宋体" w:hAnsi="宋体" w:cs="宋体"/>
                <w:sz w:val="18"/>
                <w:szCs w:val="18"/>
              </w:rPr>
            </w:pPr>
            <w:r>
              <w:rPr>
                <w:rFonts w:ascii="宋体" w:hAnsi="宋体" w:cs="宋体"/>
                <w:sz w:val="18"/>
                <w:szCs w:val="18"/>
              </w:rPr>
              <w:t>1000</w:t>
            </w:r>
          </w:p>
        </w:tc>
        <w:tc>
          <w:tcPr>
            <w:tcW w:w="707" w:type="dxa"/>
          </w:tcPr>
          <w:p w14:paraId="283BAE5D">
            <w:pPr>
              <w:jc w:val="left"/>
              <w:rPr>
                <w:rFonts w:ascii="宋体" w:hAnsi="宋体" w:cs="宋体"/>
                <w:sz w:val="18"/>
                <w:szCs w:val="18"/>
              </w:rPr>
            </w:pPr>
            <w:r>
              <w:rPr>
                <w:rFonts w:ascii="宋体" w:hAnsi="宋体" w:cs="宋体"/>
                <w:sz w:val="18"/>
                <w:szCs w:val="18"/>
              </w:rPr>
              <w:t>800</w:t>
            </w:r>
          </w:p>
        </w:tc>
        <w:tc>
          <w:tcPr>
            <w:tcW w:w="847" w:type="dxa"/>
          </w:tcPr>
          <w:p w14:paraId="6A4BD3A4">
            <w:pPr>
              <w:ind w:firstLine="200"/>
              <w:jc w:val="left"/>
              <w:rPr>
                <w:rFonts w:ascii="宋体" w:hAnsi="宋体" w:cs="宋体"/>
                <w:sz w:val="18"/>
                <w:szCs w:val="18"/>
              </w:rPr>
            </w:pPr>
            <w:r>
              <w:rPr>
                <w:rFonts w:ascii="宋体" w:hAnsi="宋体" w:cs="宋体"/>
                <w:sz w:val="18"/>
                <w:szCs w:val="18"/>
              </w:rPr>
              <w:t>9700</w:t>
            </w:r>
          </w:p>
        </w:tc>
        <w:tc>
          <w:tcPr>
            <w:tcW w:w="884" w:type="dxa"/>
          </w:tcPr>
          <w:p w14:paraId="0A131B9A">
            <w:pPr>
              <w:jc w:val="left"/>
              <w:rPr>
                <w:rFonts w:ascii="宋体" w:hAnsi="宋体" w:cs="宋体"/>
                <w:sz w:val="18"/>
                <w:szCs w:val="18"/>
              </w:rPr>
            </w:pPr>
            <w:r>
              <w:rPr>
                <w:rFonts w:ascii="宋体" w:hAnsi="宋体" w:cs="宋体"/>
                <w:sz w:val="18"/>
                <w:szCs w:val="18"/>
              </w:rPr>
              <w:t>180000</w:t>
            </w:r>
          </w:p>
        </w:tc>
        <w:tc>
          <w:tcPr>
            <w:tcW w:w="800" w:type="dxa"/>
          </w:tcPr>
          <w:p w14:paraId="773CA248">
            <w:pPr>
              <w:jc w:val="left"/>
              <w:rPr>
                <w:rFonts w:ascii="宋体" w:hAnsi="宋体" w:cs="宋体"/>
                <w:sz w:val="18"/>
                <w:szCs w:val="18"/>
              </w:rPr>
            </w:pPr>
            <w:r>
              <w:rPr>
                <w:rFonts w:ascii="宋体" w:hAnsi="宋体" w:cs="宋体"/>
                <w:sz w:val="18"/>
                <w:szCs w:val="18"/>
              </w:rPr>
              <w:t>36400</w:t>
            </w:r>
          </w:p>
        </w:tc>
        <w:tc>
          <w:tcPr>
            <w:tcW w:w="1058" w:type="dxa"/>
          </w:tcPr>
          <w:p w14:paraId="49A75E9A">
            <w:pPr>
              <w:ind w:firstLine="200"/>
              <w:jc w:val="left"/>
              <w:rPr>
                <w:rFonts w:ascii="宋体" w:hAnsi="宋体" w:cs="宋体"/>
                <w:sz w:val="18"/>
                <w:szCs w:val="18"/>
              </w:rPr>
            </w:pPr>
            <w:r>
              <w:rPr>
                <w:rFonts w:ascii="宋体" w:hAnsi="宋体" w:cs="宋体"/>
                <w:sz w:val="18"/>
                <w:szCs w:val="18"/>
              </w:rPr>
              <w:t>45000</w:t>
            </w:r>
          </w:p>
        </w:tc>
        <w:tc>
          <w:tcPr>
            <w:tcW w:w="1055" w:type="dxa"/>
          </w:tcPr>
          <w:p w14:paraId="7C9E5C4E">
            <w:pPr>
              <w:ind w:firstLine="200"/>
              <w:jc w:val="left"/>
              <w:rPr>
                <w:rFonts w:ascii="宋体" w:hAnsi="宋体" w:cs="宋体"/>
                <w:sz w:val="18"/>
                <w:szCs w:val="18"/>
              </w:rPr>
            </w:pPr>
            <w:r>
              <w:rPr>
                <w:rFonts w:ascii="宋体" w:hAnsi="宋体" w:cs="宋体"/>
                <w:sz w:val="18"/>
                <w:szCs w:val="18"/>
              </w:rPr>
              <w:t>7.81%</w:t>
            </w:r>
          </w:p>
        </w:tc>
      </w:tr>
    </w:tbl>
    <w:p w14:paraId="1F202D88">
      <w:pPr>
        <w:ind w:firstLine="480" w:firstLineChars="200"/>
        <w:jc w:val="left"/>
        <w:rPr>
          <w:rFonts w:ascii="宋体" w:cs="宋体"/>
          <w:sz w:val="24"/>
        </w:rPr>
      </w:pPr>
      <w:r>
        <w:rPr>
          <w:rFonts w:hint="eastAsia" w:ascii="宋体" w:hAnsi="宋体" w:cs="宋体"/>
          <w:sz w:val="24"/>
        </w:rPr>
        <w:t>从表</w:t>
      </w:r>
      <w:r>
        <w:rPr>
          <w:rFonts w:ascii="宋体" w:hAnsi="宋体" w:cs="宋体"/>
          <w:sz w:val="24"/>
        </w:rPr>
        <w:t>4-2</w:t>
      </w:r>
      <w:r>
        <w:rPr>
          <w:rFonts w:hint="eastAsia" w:ascii="宋体" w:hAnsi="宋体" w:cs="宋体"/>
          <w:sz w:val="24"/>
        </w:rPr>
        <w:t>可以看出我们银行三年的可用资金成本率差别不大，我们逐个分析影响。</w:t>
      </w:r>
      <w:r>
        <w:rPr>
          <w:rFonts w:ascii="宋体" w:hAnsi="宋体" w:cs="宋体"/>
          <w:sz w:val="24"/>
        </w:rPr>
        <w:t xml:space="preserve"> </w:t>
      </w:r>
    </w:p>
    <w:p w14:paraId="19A1EC79">
      <w:pPr>
        <w:ind w:firstLine="480" w:firstLineChars="200"/>
        <w:jc w:val="left"/>
        <w:rPr>
          <w:rFonts w:ascii="宋体" w:cs="宋体"/>
          <w:sz w:val="24"/>
        </w:rPr>
      </w:pPr>
      <w:r>
        <w:rPr>
          <w:rFonts w:hint="eastAsia" w:ascii="宋体" w:hAnsi="宋体" w:cs="宋体"/>
          <w:sz w:val="24"/>
        </w:rPr>
        <w:t>团队工资，网点运营费是一起增加减少的。我们在第三年度实际还可以增加一个贷款团队，增加一个贷款团队费用不多，但是可以贷出去更多的额度。第四年的存款额度也不够，大概每个最后都有无数个后悔吧</w:t>
      </w:r>
      <w:r>
        <w:rPr>
          <w:rFonts w:ascii="宋体" w:hAnsi="宋体" w:cs="宋体"/>
          <w:sz w:val="24"/>
        </w:rPr>
        <w:t>!</w:t>
      </w:r>
      <w:r>
        <w:rPr>
          <w:rFonts w:hint="eastAsia" w:ascii="宋体" w:hAnsi="宋体" w:cs="宋体"/>
          <w:sz w:val="24"/>
          <w:lang w:eastAsia="zh-CN"/>
        </w:rPr>
        <w:t>决策仿真</w:t>
      </w:r>
      <w:r>
        <w:rPr>
          <w:rFonts w:hint="eastAsia" w:ascii="宋体" w:hAnsi="宋体" w:cs="宋体"/>
          <w:sz w:val="24"/>
        </w:rPr>
        <w:t>模拟需要计算的就如同现实生活中需要计算的那样复杂，一定要努力做到比别人先预测到，抢占先机赢的机会才更大。</w:t>
      </w:r>
      <w:r>
        <w:rPr>
          <w:rFonts w:ascii="宋体" w:hAnsi="宋体" w:cs="宋体"/>
          <w:sz w:val="24"/>
        </w:rPr>
        <w:t xml:space="preserve">      </w:t>
      </w:r>
    </w:p>
    <w:p w14:paraId="5674DEC2">
      <w:pPr>
        <w:ind w:firstLine="480" w:firstLineChars="200"/>
        <w:jc w:val="left"/>
        <w:rPr>
          <w:rFonts w:ascii="宋体" w:cs="宋体"/>
          <w:sz w:val="24"/>
        </w:rPr>
      </w:pPr>
      <w:r>
        <w:rPr>
          <w:rFonts w:hint="eastAsia" w:ascii="宋体" w:hAnsi="宋体" w:cs="宋体"/>
          <w:sz w:val="24"/>
        </w:rPr>
        <w:t>营销费用第三年相对来说投的太多。由于我们和</w:t>
      </w:r>
      <w:r>
        <w:rPr>
          <w:rFonts w:ascii="宋体" w:hAnsi="宋体" w:cs="宋体"/>
          <w:sz w:val="24"/>
        </w:rPr>
        <w:t>B</w:t>
      </w:r>
      <w:r>
        <w:rPr>
          <w:rFonts w:hint="eastAsia" w:ascii="宋体" w:hAnsi="宋体" w:cs="宋体"/>
          <w:sz w:val="24"/>
        </w:rPr>
        <w:t>企业建立了长期的合作关系，但是他们的经营能力比较差，所以我们组希望通过较高的营销费用来获取较大的个人存款，而又因为我们没有过多的营销网点，即使以第二名的分数拿到存款，我们后期的对公存款就浪费了。而且就其营销费用就浪费了一些，如果营销费用低一点，成本也低下来了。</w:t>
      </w:r>
      <w:r>
        <w:rPr>
          <w:rFonts w:ascii="宋体" w:hAnsi="宋体" w:cs="宋体"/>
          <w:sz w:val="24"/>
        </w:rPr>
        <w:t xml:space="preserve">  </w:t>
      </w:r>
    </w:p>
    <w:p w14:paraId="417F3185">
      <w:pPr>
        <w:ind w:firstLine="480" w:firstLineChars="200"/>
        <w:jc w:val="left"/>
        <w:rPr>
          <w:rFonts w:ascii="宋体" w:cs="宋体"/>
          <w:sz w:val="24"/>
        </w:rPr>
      </w:pPr>
      <w:r>
        <w:rPr>
          <w:rFonts w:hint="eastAsia" w:ascii="宋体" w:hAnsi="宋体" w:cs="宋体"/>
          <w:sz w:val="24"/>
        </w:rPr>
        <w:t>总体来讲，各种费用环环相扣影响着可用资金成本率。在银行决策贷款利率时，因首先考虑自身的可用资金成本率。当然我们这个沙盘模拟中，凭感觉决定贷款利率的更加多，但现实肯定是不行的。一个大的银行想要持续运营下去，需要考虑的因素远不止这么多，我们努力做到多方面考虑。</w:t>
      </w:r>
    </w:p>
    <w:p w14:paraId="6AA5E89E">
      <w:pPr>
        <w:pStyle w:val="5"/>
      </w:pPr>
      <w:bookmarkStart w:id="72" w:name="_Toc27847"/>
      <w:bookmarkStart w:id="73" w:name="_Toc487777427"/>
      <w:bookmarkStart w:id="74" w:name="_Toc23575"/>
      <w:bookmarkStart w:id="75" w:name="_Toc24612"/>
      <w:r>
        <w:t>(</w:t>
      </w:r>
      <w:r>
        <w:rPr>
          <w:rFonts w:hint="eastAsia"/>
        </w:rPr>
        <w:t>三</w:t>
      </w:r>
      <w:r>
        <w:t xml:space="preserve">) </w:t>
      </w:r>
      <w:r>
        <w:rPr>
          <w:rFonts w:hint="eastAsia"/>
        </w:rPr>
        <w:t>贷款定价上下限</w:t>
      </w:r>
      <w:bookmarkEnd w:id="72"/>
      <w:bookmarkEnd w:id="73"/>
      <w:bookmarkEnd w:id="74"/>
      <w:bookmarkEnd w:id="75"/>
    </w:p>
    <w:p w14:paraId="0C412118">
      <w:pPr>
        <w:ind w:firstLine="200"/>
        <w:jc w:val="left"/>
        <w:rPr>
          <w:rFonts w:ascii="宋体" w:cs="宋体"/>
          <w:sz w:val="24"/>
        </w:rPr>
      </w:pPr>
      <w:r>
        <w:rPr>
          <w:rFonts w:ascii="宋体" w:hAnsi="宋体" w:cs="宋体"/>
          <w:sz w:val="24"/>
        </w:rPr>
        <w:t xml:space="preserve">   </w:t>
      </w:r>
      <w:r>
        <w:rPr>
          <w:rFonts w:ascii="宋体" w:cs="宋体"/>
          <w:b/>
          <w:sz w:val="24"/>
        </w:rPr>
        <w:drawing>
          <wp:inline distT="0" distB="0" distL="0" distR="0">
            <wp:extent cx="4619625" cy="2675255"/>
            <wp:effectExtent l="0" t="0" r="9525" b="0"/>
            <wp:docPr id="1" name="图片 1" descr="F)98@1{CJ%}MS[V[K1FK]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98@1{CJ%}MS[V[K1FK]K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619625" cy="2675255"/>
                    </a:xfrm>
                    <a:prstGeom prst="rect">
                      <a:avLst/>
                    </a:prstGeom>
                    <a:noFill/>
                    <a:ln>
                      <a:noFill/>
                    </a:ln>
                  </pic:spPr>
                </pic:pic>
              </a:graphicData>
            </a:graphic>
          </wp:inline>
        </w:drawing>
      </w:r>
    </w:p>
    <w:p w14:paraId="36D5B31B">
      <w:pPr>
        <w:ind w:firstLine="200"/>
        <w:jc w:val="center"/>
        <w:rPr>
          <w:rFonts w:ascii="宋体" w:cs="宋体"/>
          <w:b/>
          <w:bCs/>
          <w:sz w:val="24"/>
        </w:rPr>
      </w:pPr>
      <w:r>
        <w:rPr>
          <w:rFonts w:hint="eastAsia" w:ascii="宋体" w:hAnsi="宋体" w:cs="宋体"/>
          <w:b/>
          <w:sz w:val="24"/>
        </w:rPr>
        <w:t>图</w:t>
      </w:r>
      <w:r>
        <w:rPr>
          <w:rFonts w:ascii="宋体" w:hAnsi="宋体" w:cs="宋体"/>
          <w:b/>
          <w:sz w:val="24"/>
        </w:rPr>
        <w:t>4-1</w:t>
      </w:r>
    </w:p>
    <w:p w14:paraId="0E04AA8E">
      <w:pPr>
        <w:ind w:firstLine="480" w:firstLineChars="200"/>
        <w:jc w:val="left"/>
        <w:rPr>
          <w:rFonts w:ascii="宋体" w:cs="宋体"/>
          <w:sz w:val="24"/>
        </w:rPr>
      </w:pPr>
      <w:r>
        <w:rPr>
          <w:rFonts w:hint="eastAsia" w:ascii="宋体" w:hAnsi="宋体" w:cs="宋体"/>
          <w:sz w:val="24"/>
        </w:rPr>
        <w:t>如图</w:t>
      </w:r>
      <w:r>
        <w:rPr>
          <w:rFonts w:ascii="宋体" w:hAnsi="宋体" w:cs="宋体"/>
          <w:sz w:val="24"/>
        </w:rPr>
        <w:t>4-1</w:t>
      </w:r>
      <w:r>
        <w:rPr>
          <w:rFonts w:hint="eastAsia" w:ascii="宋体" w:hAnsi="宋体" w:cs="宋体"/>
          <w:sz w:val="24"/>
        </w:rPr>
        <w:t>所示，我们小组第二年和第三年的贷款最高利率分别为</w:t>
      </w:r>
      <w:r>
        <w:rPr>
          <w:rFonts w:ascii="宋体" w:hAnsi="宋体" w:cs="宋体"/>
          <w:sz w:val="24"/>
        </w:rPr>
        <w:t>11%</w:t>
      </w:r>
      <w:r>
        <w:rPr>
          <w:rFonts w:hint="eastAsia" w:ascii="宋体" w:hAnsi="宋体" w:cs="宋体"/>
          <w:sz w:val="24"/>
        </w:rPr>
        <w:t>和</w:t>
      </w:r>
      <w:r>
        <w:rPr>
          <w:rFonts w:ascii="宋体" w:hAnsi="宋体" w:cs="宋体"/>
          <w:sz w:val="24"/>
        </w:rPr>
        <w:t>13%</w:t>
      </w:r>
      <w:r>
        <w:rPr>
          <w:rFonts w:hint="eastAsia" w:ascii="宋体" w:hAnsi="宋体" w:cs="宋体"/>
          <w:sz w:val="24"/>
        </w:rPr>
        <w:t>，都是整个行业里贷款利率最低的，这也为我们银行收获了不少的利息。</w:t>
      </w:r>
    </w:p>
    <w:p w14:paraId="0C7E7C28">
      <w:pPr>
        <w:pStyle w:val="5"/>
      </w:pPr>
      <w:bookmarkStart w:id="76" w:name="_Toc487777428"/>
      <w:bookmarkStart w:id="77" w:name="_Toc10267"/>
      <w:bookmarkStart w:id="78" w:name="_Toc12587"/>
      <w:bookmarkStart w:id="79" w:name="_Toc10119"/>
      <w:r>
        <w:rPr>
          <w:rStyle w:val="21"/>
          <w:rFonts w:hint="eastAsia"/>
          <w:b/>
        </w:rPr>
        <w:t>（四）影响贷款定价的因素</w:t>
      </w:r>
      <w:bookmarkEnd w:id="76"/>
      <w:bookmarkEnd w:id="77"/>
      <w:bookmarkEnd w:id="78"/>
      <w:bookmarkEnd w:id="79"/>
      <w:r>
        <w:t> </w:t>
      </w:r>
    </w:p>
    <w:p w14:paraId="22FFB004">
      <w:pPr>
        <w:pStyle w:val="6"/>
        <w:ind w:firstLine="482"/>
      </w:pPr>
      <w:bookmarkStart w:id="80" w:name="_Toc6690"/>
      <w:bookmarkStart w:id="81" w:name="_Toc29616"/>
      <w:bookmarkStart w:id="82" w:name="_Toc8235"/>
      <w:bookmarkStart w:id="83" w:name="_Toc487777429"/>
      <w:r>
        <w:rPr>
          <w:rStyle w:val="22"/>
          <w:b/>
        </w:rPr>
        <w:t>1.</w:t>
      </w:r>
      <w:r>
        <w:rPr>
          <w:rStyle w:val="22"/>
          <w:rFonts w:hint="eastAsia"/>
          <w:b/>
        </w:rPr>
        <w:t>资金成本</w:t>
      </w:r>
      <w:bookmarkEnd w:id="80"/>
      <w:bookmarkEnd w:id="81"/>
      <w:bookmarkEnd w:id="82"/>
      <w:bookmarkEnd w:id="83"/>
      <w:r>
        <w:t> </w:t>
      </w:r>
    </w:p>
    <w:p w14:paraId="2786D02C">
      <w:pPr>
        <w:ind w:firstLine="200"/>
        <w:jc w:val="left"/>
        <w:rPr>
          <w:rFonts w:ascii="宋体" w:cs="宋体"/>
          <w:sz w:val="24"/>
        </w:rPr>
      </w:pPr>
      <w:r>
        <mc:AlternateContent>
          <mc:Choice Requires="wpg">
            <w:drawing>
              <wp:anchor distT="0" distB="0" distL="114300" distR="114300" simplePos="0" relativeHeight="251659264" behindDoc="0" locked="0" layoutInCell="1" allowOverlap="1">
                <wp:simplePos x="0" y="0"/>
                <wp:positionH relativeFrom="page">
                  <wp:posOffset>2095500</wp:posOffset>
                </wp:positionH>
                <wp:positionV relativeFrom="paragraph">
                  <wp:posOffset>409575</wp:posOffset>
                </wp:positionV>
                <wp:extent cx="3695700" cy="2238375"/>
                <wp:effectExtent l="66675" t="24765" r="66675" b="51435"/>
                <wp:wrapTopAndBottom/>
                <wp:docPr id="4" name="组合 1" descr="KSO_WM_TAG_VERSION=1.0&amp;KSO_WM_BEAUTIFY_FLAG=#wm#&amp;KSO_WM_UNIT_TYPE=i&amp;KSO_WM_UNIT_ID=wpsdiag20163475_4*i*1&amp;KSO_WM_TEMPLATE_CATEGORY=wpsdiag&amp;KSO_WM_TEMPLATE_INDEX=20163475"/>
                <wp:cNvGraphicFramePr/>
                <a:graphic xmlns:a="http://schemas.openxmlformats.org/drawingml/2006/main">
                  <a:graphicData uri="http://schemas.microsoft.com/office/word/2010/wordprocessingGroup">
                    <wpg:wgp>
                      <wpg:cNvGrpSpPr/>
                      <wpg:grpSpPr>
                        <a:xfrm>
                          <a:off x="0" y="0"/>
                          <a:ext cx="3695700" cy="2238375"/>
                          <a:chOff x="1276" y="0"/>
                          <a:chExt cx="34968" cy="20766"/>
                        </a:xfrm>
                      </wpg:grpSpPr>
                      <wps:wsp>
                        <wps:cNvPr id="5" name="椭圆 38" descr="KSO_WM_UNIT_INDEX=1_1&amp;KSO_WM_UNIT_TYPE=n_i&amp;KSO_WM_UNIT_ID=wpsdiag20163475_4*n_i*1_1&amp;KSO_WM_UNIT_LAYERLEVEL=1_1&amp;KSO_WM_UNIT_CLEAR=1&amp;KSO_WM_TAG_VERSION=1.0&amp;KSO_WM_BEAUTIFY_FLAG=#wm#&amp;KSO_WM_TEMPLATE_CATEGORY=wpsdiag&amp;KSO_WM_TEMPLATE_INDEX=20163475&amp;KSO_WM_SLIDE_ITEM_CNT=4&amp;KSO_WM_DIAGRAM_GROUP_CODE=n1_1"/>
                        <wps:cNvSpPr>
                          <a:spLocks noChangeArrowheads="1"/>
                        </wps:cNvSpPr>
                        <wps:spPr bwMode="auto">
                          <a:xfrm>
                            <a:off x="12919" y="0"/>
                            <a:ext cx="10402" cy="10402"/>
                          </a:xfrm>
                          <a:prstGeom prst="ellipse">
                            <a:avLst/>
                          </a:prstGeom>
                          <a:solidFill>
                            <a:srgbClr val="FFFFFF"/>
                          </a:solidFill>
                          <a:ln w="12700">
                            <a:solidFill>
                              <a:srgbClr val="FFFFFF"/>
                            </a:solidFill>
                            <a:miter lim="800000"/>
                          </a:ln>
                        </wps:spPr>
                        <wps:bodyPr rot="0" vert="horz" wrap="square" lIns="91440" tIns="45720" rIns="91440" bIns="45720" anchor="ctr" anchorCtr="0" upright="1">
                          <a:noAutofit/>
                        </wps:bodyPr>
                      </wps:wsp>
                      <wps:wsp>
                        <wps:cNvPr id="6" name="泪滴形 39" descr="KSO_WM_UNIT_INDEX=1_2&amp;KSO_WM_UNIT_TYPE=n_i&amp;KSO_WM_UNIT_ID=wpsdiag20163475_4*n_i*1_2&amp;KSO_WM_UNIT_LAYERLEVEL=1_1&amp;KSO_WM_UNIT_CLEAR=1&amp;KSO_WM_TAG_VERSION=1.0&amp;KSO_WM_BEAUTIFY_FLAG=#wm#&amp;KSO_WM_TEMPLATE_CATEGORY=wpsdiag&amp;KSO_WM_TEMPLATE_INDEX=20163475&amp;KSO_WM_SLIDE_ITEM_CNT=4&amp;KSO_WM_DIAGRAM_GROUP_CODE=n1_1"/>
                        <wps:cNvSpPr/>
                        <wps:spPr bwMode="auto">
                          <a:xfrm rot="2822661">
                            <a:off x="1276" y="355"/>
                            <a:ext cx="9145" cy="9145"/>
                          </a:xfrm>
                          <a:custGeom>
                            <a:avLst/>
                            <a:gdLst>
                              <a:gd name="T0" fmla="*/ 0 w 914466"/>
                              <a:gd name="T1" fmla="*/ 457267 h 914534"/>
                              <a:gd name="T2" fmla="*/ 457233 w 914466"/>
                              <a:gd name="T3" fmla="*/ 0 h 914534"/>
                              <a:gd name="T4" fmla="*/ 914466 w 914466"/>
                              <a:gd name="T5" fmla="*/ 0 h 914534"/>
                              <a:gd name="T6" fmla="*/ 914466 w 914466"/>
                              <a:gd name="T7" fmla="*/ 457267 h 914534"/>
                              <a:gd name="T8" fmla="*/ 457233 w 914466"/>
                              <a:gd name="T9" fmla="*/ 914534 h 914534"/>
                              <a:gd name="T10" fmla="*/ 0 w 914466"/>
                              <a:gd name="T11" fmla="*/ 457267 h 91453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14466" h="914534">
                                <a:moveTo>
                                  <a:pt x="0" y="457267"/>
                                </a:moveTo>
                                <a:cubicBezTo>
                                  <a:pt x="0" y="204725"/>
                                  <a:pt x="204710" y="0"/>
                                  <a:pt x="457233" y="0"/>
                                </a:cubicBezTo>
                                <a:lnTo>
                                  <a:pt x="914466" y="0"/>
                                </a:lnTo>
                                <a:lnTo>
                                  <a:pt x="914466" y="457267"/>
                                </a:lnTo>
                                <a:cubicBezTo>
                                  <a:pt x="914466" y="709809"/>
                                  <a:pt x="709756" y="914534"/>
                                  <a:pt x="457233" y="914534"/>
                                </a:cubicBezTo>
                                <a:cubicBezTo>
                                  <a:pt x="204710" y="914534"/>
                                  <a:pt x="0" y="709809"/>
                                  <a:pt x="0" y="457267"/>
                                </a:cubicBezTo>
                                <a:close/>
                              </a:path>
                            </a:pathLst>
                          </a:custGeom>
                          <a:solidFill>
                            <a:srgbClr val="5ABEAA"/>
                          </a:solidFill>
                          <a:ln w="12700">
                            <a:solidFill>
                              <a:srgbClr val="5ABEAA"/>
                            </a:solidFill>
                            <a:miter lim="800000"/>
                          </a:ln>
                        </wps:spPr>
                        <wps:bodyPr rot="0" vert="horz" wrap="square" lIns="91440" tIns="45720" rIns="91440" bIns="45720" anchor="ctr" anchorCtr="0" upright="1">
                          <a:noAutofit/>
                        </wps:bodyPr>
                      </wps:wsp>
                      <wps:wsp>
                        <wps:cNvPr id="7" name="文本框 41" descr="KSO_WM_UNIT_INDEX=1_1_1&amp;KSO_WM_UNIT_TYPE=n_h_a&amp;KSO_WM_UNIT_ID=wpsdiag20163475_4*n_h_a*1_1_1&amp;KSO_WM_UNIT_LAYERLEVEL=1_1_1&amp;KSO_WM_UNIT_HIGHLIGHT=0&amp;KSO_WM_UNIT_CLEAR=0&amp;KSO_WM_UNIT_COMPATIBLE=0&amp;KSO_WM_UNIT_PRESET_TEXT=添加标题&amp;KSO_WM_UNIT_VALUE=4&amp;KSO_WM_TAG_VERSION=1.0&amp;KSO_WM_BEAUTIFY_FLAG=#wm#&amp;KSO_WM_TEMPLATE_CATEGORY=wpsdiag&amp;KSO_WM_TEMPLATE_INDEX=20163475&amp;KSO_WM_SLIDE_ITEM_CNT=4&amp;KSO_WM_DIAGRAM_GROUP_CODE=n1_1"/>
                        <wps:cNvSpPr txBox="1">
                          <a:spLocks noChangeArrowheads="1"/>
                        </wps:cNvSpPr>
                        <wps:spPr bwMode="auto">
                          <a:xfrm>
                            <a:off x="13171" y="5969"/>
                            <a:ext cx="12461" cy="3035"/>
                          </a:xfrm>
                          <a:prstGeom prst="rect">
                            <a:avLst/>
                          </a:prstGeom>
                          <a:noFill/>
                          <a:ln>
                            <a:noFill/>
                          </a:ln>
                        </wps:spPr>
                        <wps:txbx>
                          <w:txbxContent>
                            <w:p w14:paraId="508CE4B5">
                              <w:pPr>
                                <w:pStyle w:val="14"/>
                                <w:snapToGrid w:val="0"/>
                                <w:spacing w:line="192" w:lineRule="auto"/>
                                <w:jc w:val="center"/>
                                <w:rPr>
                                  <w:rFonts w:ascii="微软雅黑" w:hAnsi="微软雅黑" w:eastAsia="微软雅黑"/>
                                  <w:sz w:val="21"/>
                                  <w:szCs w:val="21"/>
                                </w:rPr>
                              </w:pPr>
                              <w:r>
                                <w:rPr>
                                  <w:rFonts w:hint="eastAsia" w:ascii="微软雅黑" w:hAnsi="微软雅黑" w:eastAsia="微软雅黑"/>
                                  <w:sz w:val="21"/>
                                  <w:szCs w:val="21"/>
                                </w:rPr>
                                <w:t>经营成本</w:t>
                              </w:r>
                            </w:p>
                          </w:txbxContent>
                        </wps:txbx>
                        <wps:bodyPr rot="0" vert="horz" wrap="square" lIns="91440" tIns="45720" rIns="91440" bIns="45720" anchor="t" anchorCtr="0" upright="1">
                          <a:noAutofit/>
                        </wps:bodyPr>
                      </wps:wsp>
                      <wps:wsp>
                        <wps:cNvPr id="8" name="文本框 16" descr="KSO_WM_UNIT_INDEX=1_2_1&amp;KSO_WM_UNIT_TYPE=n_h_f&amp;KSO_WM_UNIT_ID=wpsdiag20163475_4*n_h_f*1_2_1&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4&amp;KSO_WM_DIAGRAM_GROUP_CODE=n1_1"/>
                        <wps:cNvSpPr txBox="1">
                          <a:spLocks noChangeArrowheads="1"/>
                        </wps:cNvSpPr>
                        <wps:spPr bwMode="auto">
                          <a:xfrm>
                            <a:off x="1314" y="2965"/>
                            <a:ext cx="7748" cy="4903"/>
                          </a:xfrm>
                          <a:prstGeom prst="rect">
                            <a:avLst/>
                          </a:prstGeom>
                          <a:noFill/>
                          <a:ln>
                            <a:noFill/>
                          </a:ln>
                        </wps:spPr>
                        <wps:txbx>
                          <w:txbxContent>
                            <w:p w14:paraId="72D57867">
                              <w:pPr>
                                <w:pStyle w:val="14"/>
                                <w:snapToGrid w:val="0"/>
                                <w:spacing w:line="192" w:lineRule="auto"/>
                                <w:jc w:val="center"/>
                                <w:rPr>
                                  <w:rFonts w:ascii="微软雅黑" w:hAnsi="微软雅黑" w:eastAsia="微软雅黑"/>
                                  <w:color w:val="FFFFFF"/>
                                  <w:kern w:val="24"/>
                                  <w:sz w:val="21"/>
                                  <w:szCs w:val="21"/>
                                </w:rPr>
                              </w:pPr>
                              <w:r>
                                <w:rPr>
                                  <w:rFonts w:hint="eastAsia" w:ascii="微软雅黑" w:hAnsi="微软雅黑" w:eastAsia="微软雅黑"/>
                                  <w:color w:val="FFFFFF"/>
                                  <w:kern w:val="24"/>
                                  <w:sz w:val="21"/>
                                  <w:szCs w:val="21"/>
                                </w:rPr>
                                <w:t>团队</w:t>
                              </w:r>
                            </w:p>
                            <w:p w14:paraId="14DF60C8">
                              <w:pPr>
                                <w:pStyle w:val="14"/>
                                <w:snapToGrid w:val="0"/>
                                <w:spacing w:line="192" w:lineRule="auto"/>
                                <w:jc w:val="center"/>
                                <w:rPr>
                                  <w:rFonts w:ascii="微软雅黑" w:hAnsi="微软雅黑" w:eastAsia="微软雅黑"/>
                                  <w:sz w:val="21"/>
                                  <w:szCs w:val="21"/>
                                </w:rPr>
                              </w:pPr>
                              <w:r>
                                <w:rPr>
                                  <w:rFonts w:hint="eastAsia" w:ascii="微软雅黑" w:hAnsi="微软雅黑" w:eastAsia="微软雅黑"/>
                                  <w:color w:val="FFFFFF"/>
                                  <w:kern w:val="24"/>
                                  <w:sz w:val="21"/>
                                  <w:szCs w:val="21"/>
                                </w:rPr>
                                <w:t>工资</w:t>
                              </w:r>
                            </w:p>
                          </w:txbxContent>
                        </wps:txbx>
                        <wps:bodyPr rot="0" vert="horz" wrap="square" lIns="91440" tIns="45720" rIns="91440" bIns="45720" anchor="t" anchorCtr="0" upright="1">
                          <a:noAutofit/>
                        </wps:bodyPr>
                      </wps:wsp>
                      <wps:wsp>
                        <wps:cNvPr id="9" name="泪滴形 44" descr="KSO_WM_UNIT_INDEX=1_4&amp;KSO_WM_UNIT_TYPE=n_i&amp;KSO_WM_UNIT_ID=wpsdiag20163475_4*n_i*1_4&amp;KSO_WM_UNIT_LAYERLEVEL=1_1&amp;KSO_WM_UNIT_CLEAR=1&amp;KSO_WM_TAG_VERSION=1.0&amp;KSO_WM_BEAUTIFY_FLAG=#wm#&amp;KSO_WM_TEMPLATE_CATEGORY=wpsdiag&amp;KSO_WM_TEMPLATE_INDEX=20163475&amp;KSO_WM_SLIDE_ITEM_CNT=4&amp;KSO_WM_DIAGRAM_GROUP_CODE=n1_1"/>
                        <wps:cNvSpPr/>
                        <wps:spPr bwMode="auto">
                          <a:xfrm rot="-8128999">
                            <a:off x="27100" y="446"/>
                            <a:ext cx="9144" cy="9144"/>
                          </a:xfrm>
                          <a:custGeom>
                            <a:avLst/>
                            <a:gdLst>
                              <a:gd name="T0" fmla="*/ 0 w 914400"/>
                              <a:gd name="T1" fmla="*/ 457200 h 914400"/>
                              <a:gd name="T2" fmla="*/ 457200 w 914400"/>
                              <a:gd name="T3" fmla="*/ 0 h 914400"/>
                              <a:gd name="T4" fmla="*/ 914400 w 914400"/>
                              <a:gd name="T5" fmla="*/ 0 h 914400"/>
                              <a:gd name="T6" fmla="*/ 914400 w 914400"/>
                              <a:gd name="T7" fmla="*/ 457200 h 914400"/>
                              <a:gd name="T8" fmla="*/ 457200 w 914400"/>
                              <a:gd name="T9" fmla="*/ 914400 h 914400"/>
                              <a:gd name="T10" fmla="*/ 0 w 914400"/>
                              <a:gd name="T11" fmla="*/ 457200 h 914400"/>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14400" h="914400">
                                <a:moveTo>
                                  <a:pt x="0" y="457200"/>
                                </a:moveTo>
                                <a:cubicBezTo>
                                  <a:pt x="0" y="204695"/>
                                  <a:pt x="204695" y="0"/>
                                  <a:pt x="457200" y="0"/>
                                </a:cubicBezTo>
                                <a:lnTo>
                                  <a:pt x="914400" y="0"/>
                                </a:lnTo>
                                <a:lnTo>
                                  <a:pt x="914400" y="457200"/>
                                </a:lnTo>
                                <a:cubicBezTo>
                                  <a:pt x="914400" y="709705"/>
                                  <a:pt x="709705" y="914400"/>
                                  <a:pt x="457200" y="914400"/>
                                </a:cubicBezTo>
                                <a:cubicBezTo>
                                  <a:pt x="204695" y="914400"/>
                                  <a:pt x="0" y="709705"/>
                                  <a:pt x="0" y="457200"/>
                                </a:cubicBezTo>
                                <a:close/>
                              </a:path>
                            </a:pathLst>
                          </a:custGeom>
                          <a:solidFill>
                            <a:srgbClr val="F9BD58"/>
                          </a:solidFill>
                          <a:ln w="12700">
                            <a:solidFill>
                              <a:srgbClr val="F9BD58"/>
                            </a:solidFill>
                            <a:miter lim="800000"/>
                          </a:ln>
                        </wps:spPr>
                        <wps:bodyPr rot="0" vert="horz" wrap="square" lIns="91440" tIns="45720" rIns="91440" bIns="45720" anchor="ctr" anchorCtr="0" upright="1">
                          <a:noAutofit/>
                        </wps:bodyPr>
                      </wps:wsp>
                      <wps:wsp>
                        <wps:cNvPr id="10" name="文本框 10" descr="KSO_WM_UNIT_INDEX=1_2_4&amp;KSO_WM_UNIT_TYPE=n_h_f&amp;KSO_WM_UNIT_ID=wpsdiag20163475_4*n_h_f*1_2_4&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4&amp;KSO_WM_DIAGRAM_GROUP_CODE=n1_1"/>
                        <wps:cNvSpPr txBox="1">
                          <a:spLocks noChangeArrowheads="1"/>
                        </wps:cNvSpPr>
                        <wps:spPr bwMode="auto">
                          <a:xfrm>
                            <a:off x="27632" y="2914"/>
                            <a:ext cx="6669" cy="5690"/>
                          </a:xfrm>
                          <a:prstGeom prst="rect">
                            <a:avLst/>
                          </a:prstGeom>
                          <a:noFill/>
                          <a:ln>
                            <a:noFill/>
                          </a:ln>
                        </wps:spPr>
                        <wps:txbx>
                          <w:txbxContent>
                            <w:p w14:paraId="708EA52D">
                              <w:pPr>
                                <w:pStyle w:val="14"/>
                                <w:snapToGrid w:val="0"/>
                                <w:spacing w:line="192" w:lineRule="auto"/>
                                <w:rPr>
                                  <w:rFonts w:ascii="微软雅黑" w:hAnsi="微软雅黑" w:eastAsia="微软雅黑"/>
                                  <w:color w:val="FFFFFF"/>
                                  <w:kern w:val="24"/>
                                  <w:sz w:val="21"/>
                                  <w:szCs w:val="21"/>
                                </w:rPr>
                              </w:pPr>
                              <w:r>
                                <w:rPr>
                                  <w:rFonts w:hint="eastAsia" w:ascii="微软雅黑" w:hAnsi="微软雅黑" w:eastAsia="微软雅黑"/>
                                  <w:color w:val="FFFFFF"/>
                                  <w:kern w:val="24"/>
                                  <w:sz w:val="21"/>
                                  <w:szCs w:val="21"/>
                                </w:rPr>
                                <w:t>营销</w:t>
                              </w:r>
                            </w:p>
                            <w:p w14:paraId="0B2BD206">
                              <w:pPr>
                                <w:pStyle w:val="14"/>
                                <w:snapToGrid w:val="0"/>
                                <w:spacing w:line="192" w:lineRule="auto"/>
                                <w:rPr>
                                  <w:rFonts w:ascii="微软雅黑" w:hAnsi="微软雅黑" w:eastAsia="微软雅黑"/>
                                  <w:sz w:val="21"/>
                                  <w:szCs w:val="21"/>
                                </w:rPr>
                              </w:pPr>
                              <w:r>
                                <w:rPr>
                                  <w:rFonts w:hint="eastAsia" w:ascii="微软雅黑" w:hAnsi="微软雅黑" w:eastAsia="微软雅黑"/>
                                  <w:color w:val="FFFFFF"/>
                                  <w:kern w:val="24"/>
                                  <w:sz w:val="21"/>
                                  <w:szCs w:val="21"/>
                                </w:rPr>
                                <w:t>费用</w:t>
                              </w:r>
                            </w:p>
                          </w:txbxContent>
                        </wps:txbx>
                        <wps:bodyPr rot="0" vert="horz" wrap="square" lIns="91440" tIns="45720" rIns="91440" bIns="45720" anchor="t" anchorCtr="0" upright="1">
                          <a:noAutofit/>
                        </wps:bodyPr>
                      </wps:wsp>
                      <wps:wsp>
                        <wps:cNvPr id="11" name="泪滴形 47" descr="KSO_WM_UNIT_INDEX=1_5&amp;KSO_WM_UNIT_TYPE=n_i&amp;KSO_WM_UNIT_ID=wpsdiag20163475_4*n_i*1_5&amp;KSO_WM_UNIT_LAYERLEVEL=1_1&amp;KSO_WM_UNIT_CLEAR=1&amp;KSO_WM_TAG_VERSION=1.0&amp;KSO_WM_BEAUTIFY_FLAG=#wm#&amp;KSO_WM_TEMPLATE_CATEGORY=wpsdiag&amp;KSO_WM_TEMPLATE_INDEX=20163475&amp;KSO_WM_SLIDE_ITEM_CNT=4&amp;KSO_WM_DIAGRAM_GROUP_CODE=n1_1"/>
                        <wps:cNvSpPr/>
                        <wps:spPr bwMode="auto">
                          <a:xfrm rot="-726320">
                            <a:off x="6181" y="11622"/>
                            <a:ext cx="9144" cy="9144"/>
                          </a:xfrm>
                          <a:custGeom>
                            <a:avLst/>
                            <a:gdLst>
                              <a:gd name="T0" fmla="*/ 0 w 914400"/>
                              <a:gd name="T1" fmla="*/ 457200 h 914400"/>
                              <a:gd name="T2" fmla="*/ 457200 w 914400"/>
                              <a:gd name="T3" fmla="*/ 0 h 914400"/>
                              <a:gd name="T4" fmla="*/ 914400 w 914400"/>
                              <a:gd name="T5" fmla="*/ 0 h 914400"/>
                              <a:gd name="T6" fmla="*/ 914400 w 914400"/>
                              <a:gd name="T7" fmla="*/ 457200 h 914400"/>
                              <a:gd name="T8" fmla="*/ 457200 w 914400"/>
                              <a:gd name="T9" fmla="*/ 914400 h 914400"/>
                              <a:gd name="T10" fmla="*/ 0 w 914400"/>
                              <a:gd name="T11" fmla="*/ 457200 h 914400"/>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14400" h="914400">
                                <a:moveTo>
                                  <a:pt x="0" y="457200"/>
                                </a:moveTo>
                                <a:cubicBezTo>
                                  <a:pt x="0" y="204695"/>
                                  <a:pt x="204695" y="0"/>
                                  <a:pt x="457200" y="0"/>
                                </a:cubicBezTo>
                                <a:lnTo>
                                  <a:pt x="914400" y="0"/>
                                </a:lnTo>
                                <a:lnTo>
                                  <a:pt x="914400" y="457200"/>
                                </a:lnTo>
                                <a:cubicBezTo>
                                  <a:pt x="914400" y="709705"/>
                                  <a:pt x="709705" y="914400"/>
                                  <a:pt x="457200" y="914400"/>
                                </a:cubicBezTo>
                                <a:cubicBezTo>
                                  <a:pt x="204695" y="914400"/>
                                  <a:pt x="0" y="709705"/>
                                  <a:pt x="0" y="457200"/>
                                </a:cubicBezTo>
                                <a:close/>
                              </a:path>
                            </a:pathLst>
                          </a:custGeom>
                          <a:solidFill>
                            <a:srgbClr val="1C597E"/>
                          </a:solidFill>
                          <a:ln w="12700">
                            <a:solidFill>
                              <a:srgbClr val="1C597E"/>
                            </a:solidFill>
                            <a:miter lim="800000"/>
                          </a:ln>
                        </wps:spPr>
                        <wps:bodyPr rot="0" vert="horz" wrap="square" lIns="91440" tIns="45720" rIns="91440" bIns="45720" anchor="ctr" anchorCtr="0" upright="1">
                          <a:noAutofit/>
                        </wps:bodyPr>
                      </wps:wsp>
                      <wps:wsp>
                        <wps:cNvPr id="12" name="文本框 49" descr="KSO_WM_UNIT_INDEX=1_2_2&amp;KSO_WM_UNIT_TYPE=n_h_f&amp;KSO_WM_UNIT_ID=wpsdiag20163475_4*n_h_f*1_2_2&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4&amp;KSO_WM_DIAGRAM_GROUP_CODE=n1_1"/>
                        <wps:cNvSpPr txBox="1">
                          <a:spLocks noChangeArrowheads="1"/>
                        </wps:cNvSpPr>
                        <wps:spPr bwMode="auto">
                          <a:xfrm>
                            <a:off x="6776" y="13348"/>
                            <a:ext cx="7875" cy="5468"/>
                          </a:xfrm>
                          <a:prstGeom prst="rect">
                            <a:avLst/>
                          </a:prstGeom>
                          <a:noFill/>
                          <a:ln>
                            <a:noFill/>
                          </a:ln>
                        </wps:spPr>
                        <wps:txbx>
                          <w:txbxContent>
                            <w:p w14:paraId="10ED5C88">
                              <w:pPr>
                                <w:pStyle w:val="14"/>
                                <w:snapToGrid w:val="0"/>
                                <w:spacing w:line="192" w:lineRule="auto"/>
                                <w:jc w:val="right"/>
                                <w:rPr>
                                  <w:rFonts w:ascii="微软雅黑" w:hAnsi="微软雅黑" w:eastAsia="微软雅黑"/>
                                  <w:sz w:val="21"/>
                                  <w:szCs w:val="21"/>
                                </w:rPr>
                              </w:pPr>
                              <w:r>
                                <w:rPr>
                                  <w:rFonts w:hint="eastAsia" w:ascii="微软雅黑" w:hAnsi="微软雅黑" w:eastAsia="微软雅黑"/>
                                  <w:color w:val="FFFFFF"/>
                                  <w:kern w:val="24"/>
                                  <w:sz w:val="21"/>
                                  <w:szCs w:val="21"/>
                                </w:rPr>
                                <w:t>网点运营费</w:t>
                              </w:r>
                            </w:p>
                          </w:txbxContent>
                        </wps:txbx>
                        <wps:bodyPr rot="0" vert="horz" wrap="square" lIns="91440" tIns="45720" rIns="91440" bIns="45720" anchor="t" anchorCtr="0" upright="1">
                          <a:noAutofit/>
                        </wps:bodyPr>
                      </wps:wsp>
                      <wps:wsp>
                        <wps:cNvPr id="13" name="泪滴形 50" descr="KSO_WM_UNIT_INDEX=1_6&amp;KSO_WM_UNIT_TYPE=n_i&amp;KSO_WM_UNIT_ID=wpsdiag20163475_4*n_i*1_6&amp;KSO_WM_UNIT_LAYERLEVEL=1_1&amp;KSO_WM_UNIT_CLEAR=1&amp;KSO_WM_TAG_VERSION=1.0&amp;KSO_WM_BEAUTIFY_FLAG=#wm#&amp;KSO_WM_TEMPLATE_CATEGORY=wpsdiag&amp;KSO_WM_TEMPLATE_INDEX=20163475&amp;KSO_WM_SLIDE_ITEM_CNT=4&amp;KSO_WM_DIAGRAM_GROUP_CODE=n1_1"/>
                        <wps:cNvSpPr/>
                        <wps:spPr bwMode="auto">
                          <a:xfrm rot="-4690232">
                            <a:off x="21371" y="11197"/>
                            <a:ext cx="9144" cy="9144"/>
                          </a:xfrm>
                          <a:custGeom>
                            <a:avLst/>
                            <a:gdLst>
                              <a:gd name="T0" fmla="*/ 0 w 914400"/>
                              <a:gd name="T1" fmla="*/ 457200 h 914400"/>
                              <a:gd name="T2" fmla="*/ 457200 w 914400"/>
                              <a:gd name="T3" fmla="*/ 0 h 914400"/>
                              <a:gd name="T4" fmla="*/ 914400 w 914400"/>
                              <a:gd name="T5" fmla="*/ 0 h 914400"/>
                              <a:gd name="T6" fmla="*/ 914400 w 914400"/>
                              <a:gd name="T7" fmla="*/ 457200 h 914400"/>
                              <a:gd name="T8" fmla="*/ 457200 w 914400"/>
                              <a:gd name="T9" fmla="*/ 914400 h 914400"/>
                              <a:gd name="T10" fmla="*/ 0 w 914400"/>
                              <a:gd name="T11" fmla="*/ 457200 h 914400"/>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914400" h="914400">
                                <a:moveTo>
                                  <a:pt x="0" y="457200"/>
                                </a:moveTo>
                                <a:cubicBezTo>
                                  <a:pt x="0" y="204695"/>
                                  <a:pt x="204695" y="0"/>
                                  <a:pt x="457200" y="0"/>
                                </a:cubicBezTo>
                                <a:lnTo>
                                  <a:pt x="914400" y="0"/>
                                </a:lnTo>
                                <a:lnTo>
                                  <a:pt x="914400" y="457200"/>
                                </a:lnTo>
                                <a:cubicBezTo>
                                  <a:pt x="914400" y="709705"/>
                                  <a:pt x="709705" y="914400"/>
                                  <a:pt x="457200" y="914400"/>
                                </a:cubicBezTo>
                                <a:cubicBezTo>
                                  <a:pt x="204695" y="914400"/>
                                  <a:pt x="0" y="709705"/>
                                  <a:pt x="0" y="457200"/>
                                </a:cubicBezTo>
                                <a:close/>
                              </a:path>
                            </a:pathLst>
                          </a:custGeom>
                          <a:solidFill>
                            <a:srgbClr val="DB474B"/>
                          </a:solidFill>
                          <a:ln w="12700">
                            <a:solidFill>
                              <a:srgbClr val="DB474B"/>
                            </a:solidFill>
                            <a:miter lim="800000"/>
                          </a:ln>
                        </wps:spPr>
                        <wps:bodyPr rot="0" vert="horz" wrap="square" lIns="91440" tIns="45720" rIns="91440" bIns="45720" anchor="ctr" anchorCtr="0" upright="1">
                          <a:noAutofit/>
                        </wps:bodyPr>
                      </wps:wsp>
                      <wps:wsp>
                        <wps:cNvPr id="14" name="文本框 20" descr="KSO_WM_UNIT_INDEX=1_2_3&amp;KSO_WM_UNIT_TYPE=n_h_f&amp;KSO_WM_UNIT_ID=wpsdiag20163475_4*n_h_f*1_2_3&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4&amp;KSO_WM_DIAGRAM_GROUP_CODE=n1_1"/>
                        <wps:cNvSpPr txBox="1">
                          <a:spLocks noChangeArrowheads="1"/>
                        </wps:cNvSpPr>
                        <wps:spPr bwMode="auto">
                          <a:xfrm>
                            <a:off x="22380" y="13399"/>
                            <a:ext cx="6034" cy="5328"/>
                          </a:xfrm>
                          <a:prstGeom prst="rect">
                            <a:avLst/>
                          </a:prstGeom>
                          <a:noFill/>
                          <a:ln>
                            <a:noFill/>
                          </a:ln>
                        </wps:spPr>
                        <wps:txbx>
                          <w:txbxContent>
                            <w:p w14:paraId="70242D25">
                              <w:pPr>
                                <w:pStyle w:val="14"/>
                                <w:snapToGrid w:val="0"/>
                                <w:spacing w:line="192" w:lineRule="auto"/>
                                <w:rPr>
                                  <w:rFonts w:ascii="微软雅黑" w:hAnsi="微软雅黑" w:eastAsia="微软雅黑"/>
                                  <w:color w:val="FFFFFF"/>
                                  <w:kern w:val="24"/>
                                  <w:sz w:val="21"/>
                                  <w:szCs w:val="21"/>
                                </w:rPr>
                              </w:pPr>
                              <w:r>
                                <w:rPr>
                                  <w:rFonts w:hint="eastAsia" w:ascii="微软雅黑" w:hAnsi="微软雅黑" w:eastAsia="微软雅黑"/>
                                  <w:color w:val="FFFFFF"/>
                                  <w:kern w:val="24"/>
                                  <w:sz w:val="21"/>
                                  <w:szCs w:val="21"/>
                                </w:rPr>
                                <w:t>管理</w:t>
                              </w:r>
                            </w:p>
                            <w:p w14:paraId="357C9991">
                              <w:pPr>
                                <w:pStyle w:val="14"/>
                                <w:snapToGrid w:val="0"/>
                                <w:spacing w:line="192" w:lineRule="auto"/>
                                <w:rPr>
                                  <w:rFonts w:ascii="微软雅黑" w:hAnsi="微软雅黑" w:eastAsia="微软雅黑"/>
                                  <w:sz w:val="21"/>
                                  <w:szCs w:val="21"/>
                                </w:rPr>
                              </w:pPr>
                              <w:r>
                                <w:rPr>
                                  <w:rFonts w:hint="eastAsia" w:ascii="微软雅黑" w:hAnsi="微软雅黑" w:eastAsia="微软雅黑"/>
                                  <w:color w:val="FFFFFF"/>
                                  <w:kern w:val="24"/>
                                  <w:sz w:val="21"/>
                                  <w:szCs w:val="21"/>
                                </w:rPr>
                                <w:t>费用</w:t>
                              </w:r>
                            </w:p>
                          </w:txbxContent>
                        </wps:txbx>
                        <wps:bodyPr rot="0" vert="horz" wrap="square" lIns="91440" tIns="45720" rIns="91440" bIns="45720" anchor="t" anchorCtr="0" upright="1">
                          <a:noAutofit/>
                        </wps:bodyPr>
                      </wps:wsp>
                      <wps:wsp>
                        <wps:cNvPr id="15" name="椭圆 53" descr="KSO_WM_UNIT_INDEX=1_7&amp;KSO_WM_UNIT_TYPE=n_i&amp;KSO_WM_UNIT_ID=wpsdiag20163475_4*n_i*1_7&amp;KSO_WM_UNIT_LAYERLEVEL=1_1&amp;KSO_WM_UNIT_CLEAR=1&amp;KSO_WM_TAG_VERSION=1.0&amp;KSO_WM_BEAUTIFY_FLAG=#wm#&amp;KSO_WM_TEMPLATE_CATEGORY=wpsdiag&amp;KSO_WM_TEMPLATE_INDEX=20163475&amp;KSO_WM_SLIDE_ITEM_CNT=4&amp;KSO_WM_DIAGRAM_GROUP_CODE=n1_1"/>
                        <wps:cNvSpPr>
                          <a:spLocks noChangeArrowheads="1"/>
                        </wps:cNvSpPr>
                        <wps:spPr bwMode="auto">
                          <a:xfrm>
                            <a:off x="23905" y="4704"/>
                            <a:ext cx="668" cy="668"/>
                          </a:xfrm>
                          <a:prstGeom prst="ellipse">
                            <a:avLst/>
                          </a:prstGeom>
                          <a:solidFill>
                            <a:srgbClr val="F9BD58"/>
                          </a:solidFill>
                          <a:ln w="12700">
                            <a:solidFill>
                              <a:srgbClr val="F9BD58"/>
                            </a:solidFill>
                            <a:miter lim="800000"/>
                          </a:ln>
                        </wps:spPr>
                        <wps:bodyPr rot="0" vert="horz" wrap="square" lIns="91440" tIns="45720" rIns="91440" bIns="45720" anchor="ctr" anchorCtr="0" upright="1">
                          <a:noAutofit/>
                        </wps:bodyPr>
                      </wps:wsp>
                      <wps:wsp>
                        <wps:cNvPr id="16" name="椭圆 54" descr="KSO_WM_UNIT_INDEX=1_8&amp;KSO_WM_UNIT_TYPE=n_i&amp;KSO_WM_UNIT_ID=wpsdiag20163475_4*n_i*1_8&amp;KSO_WM_UNIT_LAYERLEVEL=1_1&amp;KSO_WM_UNIT_CLEAR=1&amp;KSO_WM_TAG_VERSION=1.0&amp;KSO_WM_BEAUTIFY_FLAG=#wm#&amp;KSO_WM_TEMPLATE_CATEGORY=wpsdiag&amp;KSO_WM_TEMPLATE_INDEX=20163475&amp;KSO_WM_SLIDE_ITEM_CNT=4&amp;KSO_WM_DIAGRAM_GROUP_CODE=n1_1"/>
                        <wps:cNvSpPr>
                          <a:spLocks noChangeArrowheads="1"/>
                        </wps:cNvSpPr>
                        <wps:spPr bwMode="auto">
                          <a:xfrm>
                            <a:off x="12593" y="4845"/>
                            <a:ext cx="667" cy="667"/>
                          </a:xfrm>
                          <a:prstGeom prst="ellipse">
                            <a:avLst/>
                          </a:prstGeom>
                          <a:solidFill>
                            <a:srgbClr val="5ABEAA"/>
                          </a:solidFill>
                          <a:ln w="12700">
                            <a:solidFill>
                              <a:srgbClr val="5ABEAA"/>
                            </a:solidFill>
                            <a:miter lim="800000"/>
                          </a:ln>
                        </wps:spPr>
                        <wps:bodyPr rot="0" vert="horz" wrap="square" lIns="91440" tIns="45720" rIns="91440" bIns="45720" anchor="ctr" anchorCtr="0" upright="1">
                          <a:noAutofit/>
                        </wps:bodyPr>
                      </wps:wsp>
                      <wps:wsp>
                        <wps:cNvPr id="17" name="椭圆 55" descr="KSO_WM_UNIT_INDEX=1_9&amp;KSO_WM_UNIT_TYPE=n_i&amp;KSO_WM_UNIT_ID=wpsdiag20163475_4*n_i*1_9&amp;KSO_WM_UNIT_LAYERLEVEL=1_1&amp;KSO_WM_UNIT_CLEAR=1&amp;KSO_WM_TAG_VERSION=1.0&amp;KSO_WM_BEAUTIFY_FLAG=#wm#&amp;KSO_WM_TEMPLATE_CATEGORY=wpsdiag&amp;KSO_WM_TEMPLATE_INDEX=20163475&amp;KSO_WM_SLIDE_ITEM_CNT=4&amp;KSO_WM_DIAGRAM_GROUP_CODE=n1_1"/>
                        <wps:cNvSpPr>
                          <a:spLocks noChangeArrowheads="1"/>
                        </wps:cNvSpPr>
                        <wps:spPr bwMode="auto">
                          <a:xfrm>
                            <a:off x="14659" y="9775"/>
                            <a:ext cx="669" cy="669"/>
                          </a:xfrm>
                          <a:prstGeom prst="ellipse">
                            <a:avLst/>
                          </a:prstGeom>
                          <a:solidFill>
                            <a:srgbClr val="1C597E"/>
                          </a:solidFill>
                          <a:ln w="12700">
                            <a:solidFill>
                              <a:srgbClr val="1C597E"/>
                            </a:solidFill>
                            <a:miter lim="800000"/>
                          </a:ln>
                        </wps:spPr>
                        <wps:bodyPr rot="0" vert="horz" wrap="square" lIns="91440" tIns="45720" rIns="91440" bIns="45720" anchor="ctr" anchorCtr="0" upright="1">
                          <a:noAutofit/>
                        </wps:bodyPr>
                      </wps:wsp>
                      <wps:wsp>
                        <wps:cNvPr id="18" name="椭圆 56" descr="KSO_WM_UNIT_INDEX=1_10&amp;KSO_WM_UNIT_TYPE=n_i&amp;KSO_WM_UNIT_ID=wpsdiag20163475_4*n_i*1_10&amp;KSO_WM_UNIT_LAYERLEVEL=1_1&amp;KSO_WM_UNIT_CLEAR=1&amp;KSO_WM_TAG_VERSION=1.0&amp;KSO_WM_BEAUTIFY_FLAG=#wm#&amp;KSO_WM_TEMPLATE_CATEGORY=wpsdiag&amp;KSO_WM_TEMPLATE_INDEX=20163475&amp;KSO_WM_SLIDE_ITEM_CNT=4&amp;KSO_WM_DIAGRAM_GROUP_CODE=n1_1"/>
                        <wps:cNvSpPr>
                          <a:spLocks noChangeArrowheads="1"/>
                        </wps:cNvSpPr>
                        <wps:spPr bwMode="auto">
                          <a:xfrm>
                            <a:off x="21510" y="9471"/>
                            <a:ext cx="669" cy="668"/>
                          </a:xfrm>
                          <a:prstGeom prst="ellipse">
                            <a:avLst/>
                          </a:prstGeom>
                          <a:solidFill>
                            <a:srgbClr val="DB474B"/>
                          </a:solidFill>
                          <a:ln w="12700">
                            <a:solidFill>
                              <a:srgbClr val="DB474B"/>
                            </a:solidFill>
                            <a:miter lim="800000"/>
                          </a:ln>
                        </wps:spPr>
                        <wps:bodyPr rot="0" vert="horz" wrap="square" lIns="91440" tIns="45720" rIns="91440" bIns="45720" anchor="ctr" anchorCtr="0" upright="1">
                          <a:noAutofit/>
                        </wps:bodyPr>
                      </wps:wsp>
                    </wpg:wgp>
                  </a:graphicData>
                </a:graphic>
              </wp:anchor>
            </w:drawing>
          </mc:Choice>
          <mc:Fallback>
            <w:pict>
              <v:group id="组合 1" o:spid="_x0000_s1026" o:spt="203" alt="KSO_WM_TAG_VERSION=1.0&amp;KSO_WM_BEAUTIFY_FLAG=#wm#&amp;KSO_WM_UNIT_TYPE=i&amp;KSO_WM_UNIT_ID=wpsdiag20163475_4*i*1&amp;KSO_WM_TEMPLATE_CATEGORY=wpsdiag&amp;KSO_WM_TEMPLATE_INDEX=20163475" style="position:absolute;left:0pt;margin-left:165pt;margin-top:32.25pt;height:176.25pt;width:291pt;mso-position-horizontal-relative:page;mso-wrap-distance-bottom:0pt;mso-wrap-distance-top:0pt;z-index:251659264;mso-width-relative:page;mso-height-relative:page;" coordorigin="1276,0" coordsize="34968,20766" o:gfxdata="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">
                <o:lock v:ext="edit" aspectratio="f"/>
                <v:shape id="椭圆 38" o:spid="_x0000_s1026" o:spt="3" alt="KSO_WM_UNIT_INDEX=1_1&amp;KSO_WM_UNIT_TYPE=n_i&amp;KSO_WM_UNIT_ID=wpsdiag20163475_4*n_i*1_1&amp;KSO_WM_UNIT_LAYERLEVEL=1_1&amp;KSO_WM_UNIT_CLEAR=1&amp;KSO_WM_TAG_VERSION=1.0&amp;KSO_WM_BEAUTIFY_FLAG=#wm#&amp;KSO_WM_TEMPLATE_CATEGORY=wpsdiag&amp;KSO_WM_TEMPLATE_INDEX=20163475&amp;KSO_WM_SLIDE_ITEM_CNT=4&amp;KSO_WM_DIAGRAM_GROUP_CODE=n1_1" type="#_x0000_t3" style="position:absolute;left:12919;top:0;height:10402;width:10402;v-text-anchor:middle;" fillcolor="#FFFFFF" filled="t" stroked="t" coordsize="21600,21600" o:gfxdata="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yvwD74A&#10;AADaAAAADwAAAAAAAAABACAAAAAiAAAAZHJzL2Rvd25yZXYueG1sUEsBAhQAFAAAAAgAh07iQDMv&#10;BZ47AAAAOQAAABAAAAAAAAAAAQAgAAAADQEAAGRycy9zaGFwZXhtbC54bWxQSwUGAAAAAAYABgBb&#10;AQAAtwMAAAAA&#10;">
                  <v:fill on="t" focussize="0,0"/>
                  <v:stroke weight="1pt" color="#FFFFFF" miterlimit="8" joinstyle="miter"/>
                  <v:imagedata o:title=""/>
                  <o:lock v:ext="edit" aspectratio="f"/>
                </v:shape>
                <v:shape id="泪滴形 39" o:spid="_x0000_s1026" o:spt="100" alt="KSO_WM_UNIT_INDEX=1_2&amp;KSO_WM_UNIT_TYPE=n_i&amp;KSO_WM_UNIT_ID=wpsdiag20163475_4*n_i*1_2&amp;KSO_WM_UNIT_LAYERLEVEL=1_1&amp;KSO_WM_UNIT_CLEAR=1&amp;KSO_WM_TAG_VERSION=1.0&amp;KSO_WM_BEAUTIFY_FLAG=#wm#&amp;KSO_WM_TEMPLATE_CATEGORY=wpsdiag&amp;KSO_WM_TEMPLATE_INDEX=20163475&amp;KSO_WM_SLIDE_ITEM_CNT=4&amp;KSO_WM_DIAGRAM_GROUP_CODE=n1_1" style="position:absolute;left:1276;top:355;height:9145;width:9145;rotation:3083099f;v-text-anchor:middle;" fillcolor="#5ABEAA" filled="t" stroked="t" coordsize="914466,914534" o:gfxdata="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gj9hb4A&#10;AADaAAAADwAAAAAAAAABACAAAAAiAAAAZHJzL2Rvd25yZXYueG1sUEsBAhQAFAAAAAgAh07iQDMv&#10;BZ47AAAAOQAAABAAAAAAAAAAAQAgAAAADQEAAGRycy9zaGFwZXhtbC54bWxQSwUGAAAAAAYABgBb&#10;AQAAtwMAAAAA&#10;" path="m0,457267c0,204725,204710,0,457233,0l914466,0,914466,457267c914466,709809,709756,914534,457233,914534c204710,914534,0,709809,0,457267xe">
                  <v:path o:connectlocs="0,4572;4572,0;9145,0;9145,4572;4572,9145;0,4572" o:connectangles="0,0,0,0,0,0"/>
                  <v:fill on="t" focussize="0,0"/>
                  <v:stroke weight="1pt" color="#5ABEAA" miterlimit="8" joinstyle="miter"/>
                  <v:imagedata o:title=""/>
                  <o:lock v:ext="edit" aspectratio="f"/>
                </v:shape>
                <v:shape id="文本框 41" o:spid="_x0000_s1026" o:spt="202" alt="KSO_WM_UNIT_INDEX=1_1_1&amp;KSO_WM_UNIT_TYPE=n_h_a&amp;KSO_WM_UNIT_ID=wpsdiag20163475_4*n_h_a*1_1_1&amp;KSO_WM_UNIT_LAYERLEVEL=1_1_1&amp;KSO_WM_UNIT_HIGHLIGHT=0&amp;KSO_WM_UNIT_CLEAR=0&amp;KSO_WM_UNIT_COMPATIBLE=0&amp;KSO_WM_UNIT_PRESET_TEXT=添加标题&amp;KSO_WM_UNIT_VALUE=4&amp;KSO_WM_TAG_VERSION=1.0&amp;KSO_WM_BEAUTIFY_FLAG=#wm#&amp;KSO_WM_TEMPLATE_CATEGORY=wpsdiag&amp;KSO_WM_TEMPLATE_INDEX=20163475&amp;KSO_WM_SLIDE_ITEM_CNT=4&amp;KSO_WM_DIAGRAM_GROUP_CODE=n1_1" type="#_x0000_t202" style="position:absolute;left:13171;top:5969;height:3035;width:12461;" filled="f" stroked="f" coordsize="21600,21600" o:gfxdata="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jz8Tj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508CE4B5">
                        <w:pPr>
                          <w:pStyle w:val="14"/>
                          <w:snapToGrid w:val="0"/>
                          <w:spacing w:line="192" w:lineRule="auto"/>
                          <w:jc w:val="center"/>
                          <w:rPr>
                            <w:rFonts w:ascii="微软雅黑" w:hAnsi="微软雅黑" w:eastAsia="微软雅黑"/>
                            <w:sz w:val="21"/>
                            <w:szCs w:val="21"/>
                          </w:rPr>
                        </w:pPr>
                        <w:r>
                          <w:rPr>
                            <w:rFonts w:hint="eastAsia" w:ascii="微软雅黑" w:hAnsi="微软雅黑" w:eastAsia="微软雅黑"/>
                            <w:sz w:val="21"/>
                            <w:szCs w:val="21"/>
                          </w:rPr>
                          <w:t>经营成本</w:t>
                        </w:r>
                      </w:p>
                    </w:txbxContent>
                  </v:textbox>
                </v:shape>
                <v:shape id="文本框 16" o:spid="_x0000_s1026" o:spt="202" alt="KSO_WM_UNIT_INDEX=1_2_1&amp;KSO_WM_UNIT_TYPE=n_h_f&amp;KSO_WM_UNIT_ID=wpsdiag20163475_4*n_h_f*1_2_1&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4&amp;KSO_WM_DIAGRAM_GROUP_CODE=n1_1" type="#_x0000_t202" style="position:absolute;left:1314;top:2965;height:4903;width:7748;" filled="f" stroked="f" coordsize="21600,21600" o:gfxdata="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lBQkbgAAADaAAAA&#10;DwAAAAAAAAABACAAAAAiAAAAZHJzL2Rvd25yZXYueG1sUEsBAhQAFAAAAAgAh07iQDMvBZ47AAAA&#10;OQAAABAAAAAAAAAAAQAgAAAABwEAAGRycy9zaGFwZXhtbC54bWxQSwUGAAAAAAYABgBbAQAAsQMA&#10;AAAA&#10;">
                  <v:fill on="f" focussize="0,0"/>
                  <v:stroke on="f"/>
                  <v:imagedata o:title=""/>
                  <o:lock v:ext="edit" aspectratio="f"/>
                  <v:textbox>
                    <w:txbxContent>
                      <w:p w14:paraId="72D57867">
                        <w:pPr>
                          <w:pStyle w:val="14"/>
                          <w:snapToGrid w:val="0"/>
                          <w:spacing w:line="192" w:lineRule="auto"/>
                          <w:jc w:val="center"/>
                          <w:rPr>
                            <w:rFonts w:ascii="微软雅黑" w:hAnsi="微软雅黑" w:eastAsia="微软雅黑"/>
                            <w:color w:val="FFFFFF"/>
                            <w:kern w:val="24"/>
                            <w:sz w:val="21"/>
                            <w:szCs w:val="21"/>
                          </w:rPr>
                        </w:pPr>
                        <w:r>
                          <w:rPr>
                            <w:rFonts w:hint="eastAsia" w:ascii="微软雅黑" w:hAnsi="微软雅黑" w:eastAsia="微软雅黑"/>
                            <w:color w:val="FFFFFF"/>
                            <w:kern w:val="24"/>
                            <w:sz w:val="21"/>
                            <w:szCs w:val="21"/>
                          </w:rPr>
                          <w:t>团队</w:t>
                        </w:r>
                      </w:p>
                      <w:p w14:paraId="14DF60C8">
                        <w:pPr>
                          <w:pStyle w:val="14"/>
                          <w:snapToGrid w:val="0"/>
                          <w:spacing w:line="192" w:lineRule="auto"/>
                          <w:jc w:val="center"/>
                          <w:rPr>
                            <w:rFonts w:ascii="微软雅黑" w:hAnsi="微软雅黑" w:eastAsia="微软雅黑"/>
                            <w:sz w:val="21"/>
                            <w:szCs w:val="21"/>
                          </w:rPr>
                        </w:pPr>
                        <w:r>
                          <w:rPr>
                            <w:rFonts w:hint="eastAsia" w:ascii="微软雅黑" w:hAnsi="微软雅黑" w:eastAsia="微软雅黑"/>
                            <w:color w:val="FFFFFF"/>
                            <w:kern w:val="24"/>
                            <w:sz w:val="21"/>
                            <w:szCs w:val="21"/>
                          </w:rPr>
                          <w:t>工资</w:t>
                        </w:r>
                      </w:p>
                    </w:txbxContent>
                  </v:textbox>
                </v:shape>
                <v:shape id="泪滴形 44" o:spid="_x0000_s1026" o:spt="100" alt="KSO_WM_UNIT_INDEX=1_4&amp;KSO_WM_UNIT_TYPE=n_i&amp;KSO_WM_UNIT_ID=wpsdiag20163475_4*n_i*1_4&amp;KSO_WM_UNIT_LAYERLEVEL=1_1&amp;KSO_WM_UNIT_CLEAR=1&amp;KSO_WM_TAG_VERSION=1.0&amp;KSO_WM_BEAUTIFY_FLAG=#wm#&amp;KSO_WM_TEMPLATE_CATEGORY=wpsdiag&amp;KSO_WM_TEMPLATE_INDEX=20163475&amp;KSO_WM_SLIDE_ITEM_CNT=4&amp;KSO_WM_DIAGRAM_GROUP_CODE=n1_1" style="position:absolute;left:27100;top:446;height:9144;width:9144;rotation:-8879035f;v-text-anchor:middle;" fillcolor="#F9BD58" filled="t" stroked="t" coordsize="914400,914400" o:gfxdata="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wBpLsAAADa&#10;AAAADwAAAAAAAAABACAAAAAiAAAAZHJzL2Rvd25yZXYueG1sUEsBAhQAFAAAAAgAh07iQDMvBZ47&#10;AAAAOQAAABAAAAAAAAAAAQAgAAAACgEAAGRycy9zaGFwZXhtbC54bWxQSwUGAAAAAAYABgBbAQAA&#10;tAMAAAAA&#10;" path="m0,457200c0,204695,204695,0,457200,0l914400,0,914400,457200c914400,709705,709705,914400,457200,914400c204695,914400,0,709705,0,457200xe">
                  <v:path o:connectlocs="0,4572;4572,0;9144,0;9144,4572;4572,9144;0,4572" o:connectangles="0,0,0,0,0,0"/>
                  <v:fill on="t" focussize="0,0"/>
                  <v:stroke weight="1pt" color="#F9BD58" miterlimit="8" joinstyle="miter"/>
                  <v:imagedata o:title=""/>
                  <o:lock v:ext="edit" aspectratio="f"/>
                </v:shape>
                <v:shape id="_x0000_s1026" o:spid="_x0000_s1026" o:spt="202" alt="KSO_WM_UNIT_INDEX=1_2_4&amp;KSO_WM_UNIT_TYPE=n_h_f&amp;KSO_WM_UNIT_ID=wpsdiag20163475_4*n_h_f*1_2_4&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4&amp;KSO_WM_DIAGRAM_GROUP_CODE=n1_1" type="#_x0000_t202" style="position:absolute;left:27632;top:2914;height:5690;width:6669;"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708EA52D">
                        <w:pPr>
                          <w:pStyle w:val="14"/>
                          <w:snapToGrid w:val="0"/>
                          <w:spacing w:line="192" w:lineRule="auto"/>
                          <w:rPr>
                            <w:rFonts w:ascii="微软雅黑" w:hAnsi="微软雅黑" w:eastAsia="微软雅黑"/>
                            <w:color w:val="FFFFFF"/>
                            <w:kern w:val="24"/>
                            <w:sz w:val="21"/>
                            <w:szCs w:val="21"/>
                          </w:rPr>
                        </w:pPr>
                        <w:r>
                          <w:rPr>
                            <w:rFonts w:hint="eastAsia" w:ascii="微软雅黑" w:hAnsi="微软雅黑" w:eastAsia="微软雅黑"/>
                            <w:color w:val="FFFFFF"/>
                            <w:kern w:val="24"/>
                            <w:sz w:val="21"/>
                            <w:szCs w:val="21"/>
                          </w:rPr>
                          <w:t>营销</w:t>
                        </w:r>
                      </w:p>
                      <w:p w14:paraId="0B2BD206">
                        <w:pPr>
                          <w:pStyle w:val="14"/>
                          <w:snapToGrid w:val="0"/>
                          <w:spacing w:line="192" w:lineRule="auto"/>
                          <w:rPr>
                            <w:rFonts w:ascii="微软雅黑" w:hAnsi="微软雅黑" w:eastAsia="微软雅黑"/>
                            <w:sz w:val="21"/>
                            <w:szCs w:val="21"/>
                          </w:rPr>
                        </w:pPr>
                        <w:r>
                          <w:rPr>
                            <w:rFonts w:hint="eastAsia" w:ascii="微软雅黑" w:hAnsi="微软雅黑" w:eastAsia="微软雅黑"/>
                            <w:color w:val="FFFFFF"/>
                            <w:kern w:val="24"/>
                            <w:sz w:val="21"/>
                            <w:szCs w:val="21"/>
                          </w:rPr>
                          <w:t>费用</w:t>
                        </w:r>
                      </w:p>
                    </w:txbxContent>
                  </v:textbox>
                </v:shape>
                <v:shape id="泪滴形 47" o:spid="_x0000_s1026" o:spt="100" alt="KSO_WM_UNIT_INDEX=1_5&amp;KSO_WM_UNIT_TYPE=n_i&amp;KSO_WM_UNIT_ID=wpsdiag20163475_4*n_i*1_5&amp;KSO_WM_UNIT_LAYERLEVEL=1_1&amp;KSO_WM_UNIT_CLEAR=1&amp;KSO_WM_TAG_VERSION=1.0&amp;KSO_WM_BEAUTIFY_FLAG=#wm#&amp;KSO_WM_TEMPLATE_CATEGORY=wpsdiag&amp;KSO_WM_TEMPLATE_INDEX=20163475&amp;KSO_WM_SLIDE_ITEM_CNT=4&amp;KSO_WM_DIAGRAM_GROUP_CODE=n1_1" style="position:absolute;left:6181;top:11622;height:9144;width:9144;rotation:-793335f;v-text-anchor:middle;" fillcolor="#1C597E" filled="t" stroked="t" coordsize="914400,914400" o:gfxdata="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NBNz+8AAAA&#10;2wAAAA8AAAAAAAAAAQAgAAAAIgAAAGRycy9kb3ducmV2LnhtbFBLAQIUABQAAAAIAIdO4kAzLwWe&#10;OwAAADkAAAAQAAAAAAAAAAEAIAAAAAsBAABkcnMvc2hhcGV4bWwueG1sUEsFBgAAAAAGAAYAWwEA&#10;ALUDAAAAAA==&#10;" path="m0,457200c0,204695,204695,0,457200,0l914400,0,914400,457200c914400,709705,709705,914400,457200,914400c204695,914400,0,709705,0,457200xe">
                  <v:path o:connectlocs="0,4572;4572,0;9144,0;9144,4572;4572,9144;0,4572" o:connectangles="0,0,0,0,0,0"/>
                  <v:fill on="t" focussize="0,0"/>
                  <v:stroke weight="1pt" color="#1C597E" miterlimit="8" joinstyle="miter"/>
                  <v:imagedata o:title=""/>
                  <o:lock v:ext="edit" aspectratio="f"/>
                </v:shape>
                <v:shape id="文本框 49" o:spid="_x0000_s1026" o:spt="202" alt="KSO_WM_UNIT_INDEX=1_2_2&amp;KSO_WM_UNIT_TYPE=n_h_f&amp;KSO_WM_UNIT_ID=wpsdiag20163475_4*n_h_f*1_2_2&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4&amp;KSO_WM_DIAGRAM_GROUP_CODE=n1_1" type="#_x0000_t202" style="position:absolute;left:6776;top:13348;height:5468;width:7875;" filled="f" stroked="f" coordsize="21600,21600" o:gfxdata="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wtvRq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10ED5C88">
                        <w:pPr>
                          <w:pStyle w:val="14"/>
                          <w:snapToGrid w:val="0"/>
                          <w:spacing w:line="192" w:lineRule="auto"/>
                          <w:jc w:val="right"/>
                          <w:rPr>
                            <w:rFonts w:ascii="微软雅黑" w:hAnsi="微软雅黑" w:eastAsia="微软雅黑"/>
                            <w:sz w:val="21"/>
                            <w:szCs w:val="21"/>
                          </w:rPr>
                        </w:pPr>
                        <w:r>
                          <w:rPr>
                            <w:rFonts w:hint="eastAsia" w:ascii="微软雅黑" w:hAnsi="微软雅黑" w:eastAsia="微软雅黑"/>
                            <w:color w:val="FFFFFF"/>
                            <w:kern w:val="24"/>
                            <w:sz w:val="21"/>
                            <w:szCs w:val="21"/>
                          </w:rPr>
                          <w:t>网点运营费</w:t>
                        </w:r>
                      </w:p>
                    </w:txbxContent>
                  </v:textbox>
                </v:shape>
                <v:shape id="泪滴形 50" o:spid="_x0000_s1026" o:spt="100" alt="KSO_WM_UNIT_INDEX=1_6&amp;KSO_WM_UNIT_TYPE=n_i&amp;KSO_WM_UNIT_ID=wpsdiag20163475_4*n_i*1_6&amp;KSO_WM_UNIT_LAYERLEVEL=1_1&amp;KSO_WM_UNIT_CLEAR=1&amp;KSO_WM_TAG_VERSION=1.0&amp;KSO_WM_BEAUTIFY_FLAG=#wm#&amp;KSO_WM_TEMPLATE_CATEGORY=wpsdiag&amp;KSO_WM_TEMPLATE_INDEX=20163475&amp;KSO_WM_SLIDE_ITEM_CNT=4&amp;KSO_WM_DIAGRAM_GROUP_CODE=n1_1" style="position:absolute;left:21371;top:11197;height:9144;width:9144;rotation:-5122984f;v-text-anchor:middle;" fillcolor="#DB474B" filled="t" stroked="t" coordsize="914400,914400" o:gfxdata="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XGJQrsAAADb&#10;AAAADwAAAAAAAAABACAAAAAiAAAAZHJzL2Rvd25yZXYueG1sUEsBAhQAFAAAAAgAh07iQDMvBZ47&#10;AAAAOQAAABAAAAAAAAAAAQAgAAAACgEAAGRycy9zaGFwZXhtbC54bWxQSwUGAAAAAAYABgBbAQAA&#10;tAMAAAAA&#10;" path="m0,457200c0,204695,204695,0,457200,0l914400,0,914400,457200c914400,709705,709705,914400,457200,914400c204695,914400,0,709705,0,457200xe">
                  <v:path o:connectlocs="0,4572;4572,0;9144,0;9144,4572;4572,9144;0,4572" o:connectangles="0,0,0,0,0,0"/>
                  <v:fill on="t" focussize="0,0"/>
                  <v:stroke weight="1pt" color="#DB474B" miterlimit="8" joinstyle="miter"/>
                  <v:imagedata o:title=""/>
                  <o:lock v:ext="edit" aspectratio="f"/>
                </v:shape>
                <v:shape id="文本框 20" o:spid="_x0000_s1026" o:spt="202" alt="KSO_WM_UNIT_INDEX=1_2_3&amp;KSO_WM_UNIT_TYPE=n_h_f&amp;KSO_WM_UNIT_ID=wpsdiag20163475_4*n_h_f*1_2_3&amp;KSO_WM_UNIT_LAYERLEVEL=1_1_1&amp;KSO_WM_UNIT_HIGHLIGHT=0&amp;KSO_WM_UNIT_CLEAR=0&amp;KSO_WM_UNIT_COMPATIBLE=0&amp;KSO_WM_UNIT_PRESET_TEXT=请在此处编辑文本&amp;KSO_WM_UNIT_VALUE=12&amp;KSO_WM_TAG_VERSION=1.0&amp;KSO_WM_BEAUTIFY_FLAG=#wm#&amp;KSO_WM_TEMPLATE_CATEGORY=wpsdiag&amp;KSO_WM_TEMPLATE_INDEX=20163475&amp;KSO_WM_SLIDE_ITEM_CNT=4&amp;KSO_WM_DIAGRAM_GROUP_CODE=n1_1" type="#_x0000_t202" style="position:absolute;left:22380;top:13399;height:5328;width:6034;" filled="f" stroked="f" coordsize="21600,21600" o:gfxdata="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yIgPW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70242D25">
                        <w:pPr>
                          <w:pStyle w:val="14"/>
                          <w:snapToGrid w:val="0"/>
                          <w:spacing w:line="192" w:lineRule="auto"/>
                          <w:rPr>
                            <w:rFonts w:ascii="微软雅黑" w:hAnsi="微软雅黑" w:eastAsia="微软雅黑"/>
                            <w:color w:val="FFFFFF"/>
                            <w:kern w:val="24"/>
                            <w:sz w:val="21"/>
                            <w:szCs w:val="21"/>
                          </w:rPr>
                        </w:pPr>
                        <w:r>
                          <w:rPr>
                            <w:rFonts w:hint="eastAsia" w:ascii="微软雅黑" w:hAnsi="微软雅黑" w:eastAsia="微软雅黑"/>
                            <w:color w:val="FFFFFF"/>
                            <w:kern w:val="24"/>
                            <w:sz w:val="21"/>
                            <w:szCs w:val="21"/>
                          </w:rPr>
                          <w:t>管理</w:t>
                        </w:r>
                      </w:p>
                      <w:p w14:paraId="357C9991">
                        <w:pPr>
                          <w:pStyle w:val="14"/>
                          <w:snapToGrid w:val="0"/>
                          <w:spacing w:line="192" w:lineRule="auto"/>
                          <w:rPr>
                            <w:rFonts w:ascii="微软雅黑" w:hAnsi="微软雅黑" w:eastAsia="微软雅黑"/>
                            <w:sz w:val="21"/>
                            <w:szCs w:val="21"/>
                          </w:rPr>
                        </w:pPr>
                        <w:r>
                          <w:rPr>
                            <w:rFonts w:hint="eastAsia" w:ascii="微软雅黑" w:hAnsi="微软雅黑" w:eastAsia="微软雅黑"/>
                            <w:color w:val="FFFFFF"/>
                            <w:kern w:val="24"/>
                            <w:sz w:val="21"/>
                            <w:szCs w:val="21"/>
                          </w:rPr>
                          <w:t>费用</w:t>
                        </w:r>
                      </w:p>
                    </w:txbxContent>
                  </v:textbox>
                </v:shape>
                <v:shape id="椭圆 53" o:spid="_x0000_s1026" o:spt="3" alt="KSO_WM_UNIT_INDEX=1_7&amp;KSO_WM_UNIT_TYPE=n_i&amp;KSO_WM_UNIT_ID=wpsdiag20163475_4*n_i*1_7&amp;KSO_WM_UNIT_LAYERLEVEL=1_1&amp;KSO_WM_UNIT_CLEAR=1&amp;KSO_WM_TAG_VERSION=1.0&amp;KSO_WM_BEAUTIFY_FLAG=#wm#&amp;KSO_WM_TEMPLATE_CATEGORY=wpsdiag&amp;KSO_WM_TEMPLATE_INDEX=20163475&amp;KSO_WM_SLIDE_ITEM_CNT=4&amp;KSO_WM_DIAGRAM_GROUP_CODE=n1_1" type="#_x0000_t3" style="position:absolute;left:23905;top:4704;height:668;width:668;v-text-anchor:middle;" fillcolor="#F9BD58" filled="t" stroked="t" coordsize="21600,21600" o:gfxdata="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RyHs65AAAA2wAA&#10;AA8AAAAAAAAAAQAgAAAAIgAAAGRycy9kb3ducmV2LnhtbFBLAQIUABQAAAAIAIdO4kAzLwWeOwAA&#10;ADkAAAAQAAAAAAAAAAEAIAAAAAgBAABkcnMvc2hhcGV4bWwueG1sUEsFBgAAAAAGAAYAWwEAALID&#10;AAAAAA==&#10;">
                  <v:fill on="t" focussize="0,0"/>
                  <v:stroke weight="1pt" color="#F9BD58" miterlimit="8" joinstyle="miter"/>
                  <v:imagedata o:title=""/>
                  <o:lock v:ext="edit" aspectratio="f"/>
                </v:shape>
                <v:shape id="椭圆 54" o:spid="_x0000_s1026" o:spt="3" alt="KSO_WM_UNIT_INDEX=1_8&amp;KSO_WM_UNIT_TYPE=n_i&amp;KSO_WM_UNIT_ID=wpsdiag20163475_4*n_i*1_8&amp;KSO_WM_UNIT_LAYERLEVEL=1_1&amp;KSO_WM_UNIT_CLEAR=1&amp;KSO_WM_TAG_VERSION=1.0&amp;KSO_WM_BEAUTIFY_FLAG=#wm#&amp;KSO_WM_TEMPLATE_CATEGORY=wpsdiag&amp;KSO_WM_TEMPLATE_INDEX=20163475&amp;KSO_WM_SLIDE_ITEM_CNT=4&amp;KSO_WM_DIAGRAM_GROUP_CODE=n1_1" type="#_x0000_t3" style="position:absolute;left:12593;top:4845;height:667;width:667;v-text-anchor:middle;" fillcolor="#5ABEAA" filled="t" stroked="t" coordsize="21600,21600" o:gfxdata="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97z27gAAADbAAAA&#10;DwAAAAAAAAABACAAAAAiAAAAZHJzL2Rvd25yZXYueG1sUEsBAhQAFAAAAAgAh07iQDMvBZ47AAAA&#10;OQAAABAAAAAAAAAAAQAgAAAABwEAAGRycy9zaGFwZXhtbC54bWxQSwUGAAAAAAYABgBbAQAAsQMA&#10;AAAA&#10;">
                  <v:fill on="t" focussize="0,0"/>
                  <v:stroke weight="1pt" color="#5ABEAA" miterlimit="8" joinstyle="miter"/>
                  <v:imagedata o:title=""/>
                  <o:lock v:ext="edit" aspectratio="f"/>
                </v:shape>
                <v:shape id="椭圆 55" o:spid="_x0000_s1026" o:spt="3" alt="KSO_WM_UNIT_INDEX=1_9&amp;KSO_WM_UNIT_TYPE=n_i&amp;KSO_WM_UNIT_ID=wpsdiag20163475_4*n_i*1_9&amp;KSO_WM_UNIT_LAYERLEVEL=1_1&amp;KSO_WM_UNIT_CLEAR=1&amp;KSO_WM_TAG_VERSION=1.0&amp;KSO_WM_BEAUTIFY_FLAG=#wm#&amp;KSO_WM_TEMPLATE_CATEGORY=wpsdiag&amp;KSO_WM_TEMPLATE_INDEX=20163475&amp;KSO_WM_SLIDE_ITEM_CNT=4&amp;KSO_WM_DIAGRAM_GROUP_CODE=n1_1" type="#_x0000_t3" style="position:absolute;left:14659;top:9775;height:669;width:669;v-text-anchor:middle;" fillcolor="#1C597E" filled="t" stroked="t" coordsize="21600,21600" o:gfxdata="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Jz4P28AAAA&#10;2wAAAA8AAAAAAAAAAQAgAAAAIgAAAGRycy9kb3ducmV2LnhtbFBLAQIUABQAAAAIAIdO4kAzLwWe&#10;OwAAADkAAAAQAAAAAAAAAAEAIAAAAAsBAABkcnMvc2hhcGV4bWwueG1sUEsFBgAAAAAGAAYAWwEA&#10;ALUDAAAAAA==&#10;">
                  <v:fill on="t" focussize="0,0"/>
                  <v:stroke weight="1pt" color="#1C597E" miterlimit="8" joinstyle="miter"/>
                  <v:imagedata o:title=""/>
                  <o:lock v:ext="edit" aspectratio="f"/>
                </v:shape>
                <v:shape id="椭圆 56" o:spid="_x0000_s1026" o:spt="3" alt="KSO_WM_UNIT_INDEX=1_10&amp;KSO_WM_UNIT_TYPE=n_i&amp;KSO_WM_UNIT_ID=wpsdiag20163475_4*n_i*1_10&amp;KSO_WM_UNIT_LAYERLEVEL=1_1&amp;KSO_WM_UNIT_CLEAR=1&amp;KSO_WM_TAG_VERSION=1.0&amp;KSO_WM_BEAUTIFY_FLAG=#wm#&amp;KSO_WM_TEMPLATE_CATEGORY=wpsdiag&amp;KSO_WM_TEMPLATE_INDEX=20163475&amp;KSO_WM_SLIDE_ITEM_CNT=4&amp;KSO_WM_DIAGRAM_GROUP_CODE=n1_1" type="#_x0000_t3" style="position:absolute;left:21510;top:9471;height:668;width:669;v-text-anchor:middle;" fillcolor="#DB474B" filled="t" stroked="t" coordsize="21600,21600" o:gfxdata="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6FrZvQAA&#10;ANsAAAAPAAAAAAAAAAEAIAAAACIAAABkcnMvZG93bnJldi54bWxQSwECFAAUAAAACACHTuJAMy8F&#10;njsAAAA5AAAAEAAAAAAAAAABACAAAAAMAQAAZHJzL3NoYXBleG1sLnhtbFBLBQYAAAAABgAGAFsB&#10;AAC2AwAAAAA=&#10;">
                  <v:fill on="t" focussize="0,0"/>
                  <v:stroke weight="1pt" color="#DB474B" miterlimit="8" joinstyle="miter"/>
                  <v:imagedata o:title=""/>
                  <o:lock v:ext="edit" aspectratio="f"/>
                </v:shape>
                <w10:wrap type="topAndBottom"/>
              </v:group>
            </w:pict>
          </mc:Fallback>
        </mc:AlternateContent>
      </w:r>
      <w:r>
        <w:rPr>
          <w:rFonts w:hint="eastAsia" w:ascii="宋体" w:hAnsi="宋体" w:cs="宋体"/>
          <w:sz w:val="24"/>
        </w:rPr>
        <w:t>本行资金成本的组成情况如下：</w:t>
      </w:r>
      <w:r>
        <w:rPr>
          <w:rFonts w:ascii="宋体" w:cs="宋体"/>
          <w:sz w:val="24"/>
        </w:rPr>
        <w:t> </w:t>
      </w:r>
    </w:p>
    <w:p w14:paraId="01A86236">
      <w:pPr>
        <w:ind w:firstLine="200"/>
        <w:jc w:val="left"/>
        <w:rPr>
          <w:rFonts w:ascii="宋体" w:cs="宋体"/>
          <w:sz w:val="24"/>
        </w:rPr>
      </w:pPr>
    </w:p>
    <w:p w14:paraId="5A30996B">
      <w:pPr>
        <w:pStyle w:val="6"/>
        <w:ind w:firstLine="482"/>
      </w:pPr>
      <w:bookmarkStart w:id="84" w:name="_Toc4359"/>
      <w:bookmarkStart w:id="85" w:name="_Toc487777430"/>
      <w:bookmarkStart w:id="86" w:name="_Toc16835"/>
      <w:bookmarkStart w:id="87" w:name="_Toc22906"/>
      <w:r>
        <w:rPr>
          <w:rStyle w:val="22"/>
          <w:b/>
        </w:rPr>
        <w:t>2.</w:t>
      </w:r>
      <w:r>
        <w:rPr>
          <w:rStyle w:val="22"/>
          <w:rFonts w:hint="eastAsia"/>
          <w:b/>
        </w:rPr>
        <w:t>基准利率</w:t>
      </w:r>
      <w:bookmarkEnd w:id="84"/>
      <w:bookmarkEnd w:id="85"/>
      <w:bookmarkEnd w:id="86"/>
      <w:bookmarkEnd w:id="87"/>
      <w:r>
        <w:t> </w:t>
      </w:r>
    </w:p>
    <w:p w14:paraId="29AB99F3">
      <w:pPr>
        <w:tabs>
          <w:tab w:val="left" w:pos="2148"/>
        </w:tabs>
        <w:ind w:firstLine="480" w:firstLineChars="200"/>
        <w:jc w:val="left"/>
        <w:rPr>
          <w:rFonts w:ascii="宋体" w:cs="宋体"/>
          <w:sz w:val="24"/>
        </w:rPr>
      </w:pPr>
      <w:r>
        <w:rPr>
          <w:rFonts w:hint="eastAsia" w:ascii="宋体" w:hAnsi="宋体" w:cs="宋体"/>
          <w:sz w:val="24"/>
        </w:rPr>
        <w:t>各年度基准利率情况如下：</w:t>
      </w:r>
      <w:r>
        <w:rPr>
          <w:rFonts w:ascii="宋体" w:cs="宋体"/>
          <w:sz w:val="24"/>
        </w:rPr>
        <w:t> </w:t>
      </w:r>
    </w:p>
    <w:tbl>
      <w:tblPr>
        <w:tblStyle w:val="16"/>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37FFE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14:paraId="028111A2">
            <w:pPr>
              <w:tabs>
                <w:tab w:val="left" w:pos="2148"/>
              </w:tabs>
              <w:ind w:firstLine="200"/>
              <w:jc w:val="center"/>
              <w:rPr>
                <w:rFonts w:ascii="宋体" w:cs="宋体"/>
                <w:sz w:val="18"/>
                <w:szCs w:val="18"/>
              </w:rPr>
            </w:pPr>
            <w:r>
              <w:rPr>
                <w:rFonts w:hint="eastAsia" w:ascii="宋体" w:hAnsi="宋体" w:cs="宋体"/>
                <w:sz w:val="18"/>
                <w:szCs w:val="18"/>
              </w:rPr>
              <w:t>年份</w:t>
            </w:r>
          </w:p>
        </w:tc>
        <w:tc>
          <w:tcPr>
            <w:tcW w:w="2130" w:type="dxa"/>
          </w:tcPr>
          <w:p w14:paraId="5119B07F">
            <w:pPr>
              <w:tabs>
                <w:tab w:val="left" w:pos="2148"/>
              </w:tabs>
              <w:ind w:firstLine="200"/>
              <w:jc w:val="center"/>
              <w:rPr>
                <w:rFonts w:ascii="宋体" w:cs="宋体"/>
                <w:sz w:val="18"/>
                <w:szCs w:val="18"/>
              </w:rPr>
            </w:pPr>
            <w:r>
              <w:rPr>
                <w:rFonts w:hint="eastAsia" w:ascii="宋体" w:hAnsi="宋体" w:cs="宋体"/>
                <w:sz w:val="18"/>
                <w:szCs w:val="18"/>
              </w:rPr>
              <w:t>第一年</w:t>
            </w:r>
          </w:p>
        </w:tc>
        <w:tc>
          <w:tcPr>
            <w:tcW w:w="2131" w:type="dxa"/>
          </w:tcPr>
          <w:p w14:paraId="52B3985C">
            <w:pPr>
              <w:tabs>
                <w:tab w:val="left" w:pos="2148"/>
              </w:tabs>
              <w:ind w:firstLine="200"/>
              <w:jc w:val="center"/>
              <w:rPr>
                <w:rFonts w:ascii="宋体" w:cs="宋体"/>
                <w:sz w:val="18"/>
                <w:szCs w:val="18"/>
              </w:rPr>
            </w:pPr>
            <w:r>
              <w:rPr>
                <w:rFonts w:hint="eastAsia" w:ascii="宋体" w:hAnsi="宋体" w:cs="宋体"/>
                <w:sz w:val="18"/>
                <w:szCs w:val="18"/>
              </w:rPr>
              <w:t>第二年</w:t>
            </w:r>
          </w:p>
        </w:tc>
        <w:tc>
          <w:tcPr>
            <w:tcW w:w="2131" w:type="dxa"/>
          </w:tcPr>
          <w:p w14:paraId="6B2BC3C0">
            <w:pPr>
              <w:tabs>
                <w:tab w:val="left" w:pos="2148"/>
              </w:tabs>
              <w:ind w:firstLine="200"/>
              <w:jc w:val="center"/>
              <w:rPr>
                <w:rFonts w:ascii="宋体" w:cs="宋体"/>
                <w:sz w:val="18"/>
                <w:szCs w:val="18"/>
              </w:rPr>
            </w:pPr>
            <w:r>
              <w:rPr>
                <w:rFonts w:hint="eastAsia" w:ascii="宋体" w:hAnsi="宋体" w:cs="宋体"/>
                <w:sz w:val="18"/>
                <w:szCs w:val="18"/>
              </w:rPr>
              <w:t>第三年</w:t>
            </w:r>
          </w:p>
        </w:tc>
      </w:tr>
      <w:tr w14:paraId="7A0DD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Pr>
          <w:p w14:paraId="2E2033C1">
            <w:pPr>
              <w:tabs>
                <w:tab w:val="left" w:pos="2148"/>
              </w:tabs>
              <w:ind w:firstLine="200"/>
              <w:jc w:val="center"/>
              <w:rPr>
                <w:rFonts w:ascii="宋体" w:cs="宋体"/>
                <w:sz w:val="18"/>
                <w:szCs w:val="18"/>
              </w:rPr>
            </w:pPr>
            <w:r>
              <w:rPr>
                <w:rFonts w:hint="eastAsia" w:ascii="宋体" w:hAnsi="宋体" w:cs="宋体"/>
                <w:sz w:val="18"/>
                <w:szCs w:val="18"/>
              </w:rPr>
              <w:t>贷款利率</w:t>
            </w:r>
          </w:p>
        </w:tc>
        <w:tc>
          <w:tcPr>
            <w:tcW w:w="2130" w:type="dxa"/>
            <w:shd w:val="clear" w:color="auto" w:fill="CCFFCC"/>
            <w:vAlign w:val="center"/>
          </w:tcPr>
          <w:p w14:paraId="1C99392F">
            <w:pPr>
              <w:widowControl/>
              <w:ind w:firstLine="200"/>
              <w:jc w:val="center"/>
              <w:textAlignment w:val="center"/>
              <w:rPr>
                <w:rFonts w:ascii="宋体" w:cs="宋体"/>
                <w:sz w:val="18"/>
                <w:szCs w:val="18"/>
              </w:rPr>
            </w:pPr>
            <w:r>
              <w:rPr>
                <w:rFonts w:ascii="宋体" w:hAnsi="宋体" w:cs="宋体"/>
                <w:color w:val="000000"/>
                <w:kern w:val="0"/>
                <w:sz w:val="18"/>
                <w:szCs w:val="18"/>
              </w:rPr>
              <w:t>8.00%</w:t>
            </w:r>
          </w:p>
        </w:tc>
        <w:tc>
          <w:tcPr>
            <w:tcW w:w="2131" w:type="dxa"/>
            <w:shd w:val="clear" w:color="auto" w:fill="CCFFCC"/>
            <w:vAlign w:val="center"/>
          </w:tcPr>
          <w:p w14:paraId="777802FF">
            <w:pPr>
              <w:widowControl/>
              <w:ind w:firstLine="200"/>
              <w:jc w:val="center"/>
              <w:textAlignment w:val="center"/>
              <w:rPr>
                <w:rFonts w:ascii="宋体" w:cs="宋体"/>
                <w:sz w:val="18"/>
                <w:szCs w:val="18"/>
              </w:rPr>
            </w:pPr>
            <w:r>
              <w:rPr>
                <w:rFonts w:ascii="宋体" w:hAnsi="宋体" w:cs="宋体"/>
                <w:color w:val="000000"/>
                <w:kern w:val="0"/>
                <w:sz w:val="18"/>
                <w:szCs w:val="18"/>
              </w:rPr>
              <w:t>10.00%</w:t>
            </w:r>
          </w:p>
        </w:tc>
        <w:tc>
          <w:tcPr>
            <w:tcW w:w="2131" w:type="dxa"/>
            <w:shd w:val="clear" w:color="auto" w:fill="CCFFCC"/>
            <w:vAlign w:val="center"/>
          </w:tcPr>
          <w:p w14:paraId="40D9F533">
            <w:pPr>
              <w:widowControl/>
              <w:ind w:firstLine="200"/>
              <w:jc w:val="center"/>
              <w:textAlignment w:val="center"/>
              <w:rPr>
                <w:rFonts w:ascii="宋体" w:cs="宋体"/>
                <w:sz w:val="18"/>
                <w:szCs w:val="18"/>
              </w:rPr>
            </w:pPr>
            <w:r>
              <w:rPr>
                <w:rFonts w:ascii="宋体" w:hAnsi="宋体" w:cs="宋体"/>
                <w:color w:val="000000"/>
                <w:kern w:val="0"/>
                <w:sz w:val="18"/>
                <w:szCs w:val="18"/>
              </w:rPr>
              <w:t>11.00%</w:t>
            </w:r>
          </w:p>
        </w:tc>
      </w:tr>
    </w:tbl>
    <w:p w14:paraId="482F3FB6">
      <w:pPr>
        <w:pStyle w:val="6"/>
        <w:ind w:firstLine="482"/>
      </w:pPr>
      <w:bookmarkStart w:id="88" w:name="_Toc487777431"/>
      <w:bookmarkStart w:id="89" w:name="_Toc28094"/>
      <w:bookmarkStart w:id="90" w:name="_Toc13147"/>
      <w:bookmarkStart w:id="91" w:name="_Toc21541"/>
      <w:r>
        <w:rPr>
          <w:rStyle w:val="22"/>
          <w:b/>
        </w:rPr>
        <w:t>3.</w:t>
      </w:r>
      <w:r>
        <w:rPr>
          <w:rStyle w:val="22"/>
          <w:rFonts w:hint="eastAsia"/>
          <w:b/>
        </w:rPr>
        <w:t>宏观经济情况</w:t>
      </w:r>
      <w:bookmarkEnd w:id="88"/>
      <w:bookmarkEnd w:id="89"/>
      <w:bookmarkEnd w:id="90"/>
      <w:bookmarkEnd w:id="91"/>
      <w:r>
        <w:t> </w:t>
      </w:r>
    </w:p>
    <w:tbl>
      <w:tblPr>
        <w:tblStyle w:val="1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0"/>
        <w:gridCol w:w="2130"/>
      </w:tblGrid>
      <w:tr w14:paraId="2FE99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1727918">
            <w:pPr>
              <w:tabs>
                <w:tab w:val="left" w:pos="2148"/>
              </w:tabs>
              <w:ind w:firstLine="200"/>
              <w:jc w:val="center"/>
              <w:rPr>
                <w:rFonts w:ascii="宋体" w:cs="宋体"/>
                <w:sz w:val="18"/>
                <w:szCs w:val="18"/>
              </w:rPr>
            </w:pPr>
          </w:p>
        </w:tc>
        <w:tc>
          <w:tcPr>
            <w:tcW w:w="2130" w:type="dxa"/>
          </w:tcPr>
          <w:p w14:paraId="3D6E98B1">
            <w:pPr>
              <w:tabs>
                <w:tab w:val="left" w:pos="2148"/>
              </w:tabs>
              <w:ind w:firstLine="200"/>
              <w:jc w:val="center"/>
              <w:rPr>
                <w:rFonts w:ascii="宋体" w:cs="宋体"/>
                <w:sz w:val="18"/>
                <w:szCs w:val="18"/>
              </w:rPr>
            </w:pPr>
            <w:r>
              <w:rPr>
                <w:rFonts w:hint="eastAsia" w:ascii="宋体" w:hAnsi="宋体" w:cs="宋体"/>
                <w:sz w:val="18"/>
                <w:szCs w:val="18"/>
              </w:rPr>
              <w:t>第一年</w:t>
            </w:r>
          </w:p>
        </w:tc>
        <w:tc>
          <w:tcPr>
            <w:tcW w:w="2130" w:type="dxa"/>
          </w:tcPr>
          <w:p w14:paraId="6A1640B0">
            <w:pPr>
              <w:tabs>
                <w:tab w:val="left" w:pos="2148"/>
              </w:tabs>
              <w:ind w:firstLine="200"/>
              <w:jc w:val="center"/>
              <w:rPr>
                <w:rFonts w:ascii="宋体" w:cs="宋体"/>
                <w:sz w:val="18"/>
                <w:szCs w:val="18"/>
              </w:rPr>
            </w:pPr>
            <w:r>
              <w:rPr>
                <w:rFonts w:hint="eastAsia" w:ascii="宋体" w:hAnsi="宋体" w:cs="宋体"/>
                <w:sz w:val="18"/>
                <w:szCs w:val="18"/>
              </w:rPr>
              <w:t>第二年</w:t>
            </w:r>
          </w:p>
        </w:tc>
        <w:tc>
          <w:tcPr>
            <w:tcW w:w="2130" w:type="dxa"/>
          </w:tcPr>
          <w:p w14:paraId="21DFCB08">
            <w:pPr>
              <w:tabs>
                <w:tab w:val="left" w:pos="2148"/>
              </w:tabs>
              <w:ind w:firstLine="200"/>
              <w:jc w:val="center"/>
              <w:rPr>
                <w:rFonts w:ascii="宋体" w:cs="宋体"/>
                <w:sz w:val="18"/>
                <w:szCs w:val="18"/>
              </w:rPr>
            </w:pPr>
            <w:r>
              <w:rPr>
                <w:rFonts w:hint="eastAsia" w:ascii="宋体" w:hAnsi="宋体" w:cs="宋体"/>
                <w:sz w:val="18"/>
                <w:szCs w:val="18"/>
              </w:rPr>
              <w:t>第三年</w:t>
            </w:r>
          </w:p>
        </w:tc>
      </w:tr>
      <w:tr w14:paraId="44ED0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4DBC46D">
            <w:pPr>
              <w:tabs>
                <w:tab w:val="left" w:pos="2148"/>
              </w:tabs>
              <w:ind w:firstLine="200"/>
              <w:jc w:val="center"/>
              <w:rPr>
                <w:rFonts w:ascii="宋体" w:cs="宋体"/>
                <w:sz w:val="18"/>
                <w:szCs w:val="18"/>
              </w:rPr>
            </w:pPr>
            <w:r>
              <w:rPr>
                <w:rFonts w:hint="eastAsia" w:ascii="宋体" w:hAnsi="宋体" w:cs="宋体"/>
                <w:sz w:val="18"/>
                <w:szCs w:val="18"/>
              </w:rPr>
              <w:t>央票发行</w:t>
            </w:r>
          </w:p>
        </w:tc>
        <w:tc>
          <w:tcPr>
            <w:tcW w:w="2130" w:type="dxa"/>
          </w:tcPr>
          <w:p w14:paraId="12626BFF">
            <w:pPr>
              <w:widowControl/>
              <w:ind w:firstLine="200"/>
              <w:jc w:val="center"/>
              <w:textAlignment w:val="top"/>
              <w:rPr>
                <w:rFonts w:ascii="宋体" w:cs="宋体"/>
                <w:sz w:val="18"/>
                <w:szCs w:val="18"/>
              </w:rPr>
            </w:pPr>
            <w:r>
              <w:rPr>
                <w:rFonts w:ascii="宋体" w:hAnsi="宋体" w:cs="宋体"/>
                <w:color w:val="000000"/>
                <w:kern w:val="0"/>
                <w:sz w:val="18"/>
                <w:szCs w:val="18"/>
              </w:rPr>
              <w:t>20000</w:t>
            </w:r>
          </w:p>
        </w:tc>
        <w:tc>
          <w:tcPr>
            <w:tcW w:w="2130" w:type="dxa"/>
          </w:tcPr>
          <w:p w14:paraId="417B2079">
            <w:pPr>
              <w:tabs>
                <w:tab w:val="left" w:pos="2148"/>
              </w:tabs>
              <w:ind w:firstLine="200"/>
              <w:jc w:val="center"/>
              <w:rPr>
                <w:rFonts w:ascii="宋体" w:hAnsi="宋体" w:cs="宋体"/>
                <w:sz w:val="18"/>
                <w:szCs w:val="18"/>
              </w:rPr>
            </w:pPr>
            <w:r>
              <w:rPr>
                <w:rFonts w:ascii="宋体" w:hAnsi="宋体" w:cs="宋体"/>
                <w:sz w:val="18"/>
                <w:szCs w:val="18"/>
              </w:rPr>
              <w:t>0</w:t>
            </w:r>
          </w:p>
        </w:tc>
        <w:tc>
          <w:tcPr>
            <w:tcW w:w="2130" w:type="dxa"/>
          </w:tcPr>
          <w:p w14:paraId="66BF9F5B">
            <w:pPr>
              <w:tabs>
                <w:tab w:val="left" w:pos="2148"/>
              </w:tabs>
              <w:ind w:firstLine="200"/>
              <w:jc w:val="center"/>
              <w:rPr>
                <w:rFonts w:ascii="宋体" w:hAnsi="宋体" w:cs="宋体"/>
                <w:sz w:val="18"/>
                <w:szCs w:val="18"/>
              </w:rPr>
            </w:pPr>
            <w:r>
              <w:rPr>
                <w:rFonts w:ascii="宋体" w:hAnsi="宋体" w:cs="宋体"/>
                <w:sz w:val="18"/>
                <w:szCs w:val="18"/>
              </w:rPr>
              <w:t>0</w:t>
            </w:r>
          </w:p>
        </w:tc>
      </w:tr>
      <w:tr w14:paraId="6C19B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165075E">
            <w:pPr>
              <w:tabs>
                <w:tab w:val="left" w:pos="2148"/>
              </w:tabs>
              <w:ind w:firstLine="200"/>
              <w:jc w:val="center"/>
              <w:rPr>
                <w:rFonts w:ascii="宋体" w:cs="宋体"/>
                <w:sz w:val="18"/>
                <w:szCs w:val="18"/>
              </w:rPr>
            </w:pPr>
            <w:r>
              <w:rPr>
                <w:rFonts w:hint="eastAsia" w:ascii="宋体" w:hAnsi="宋体" w:cs="宋体"/>
                <w:sz w:val="18"/>
                <w:szCs w:val="18"/>
              </w:rPr>
              <w:t>新增个人存款</w:t>
            </w:r>
          </w:p>
        </w:tc>
        <w:tc>
          <w:tcPr>
            <w:tcW w:w="2130" w:type="dxa"/>
          </w:tcPr>
          <w:p w14:paraId="447DC886">
            <w:pPr>
              <w:tabs>
                <w:tab w:val="left" w:pos="2148"/>
              </w:tabs>
              <w:ind w:firstLine="200"/>
              <w:jc w:val="center"/>
              <w:rPr>
                <w:rFonts w:ascii="宋体" w:hAnsi="宋体" w:cs="宋体"/>
                <w:sz w:val="18"/>
                <w:szCs w:val="18"/>
              </w:rPr>
            </w:pPr>
            <w:r>
              <w:rPr>
                <w:rFonts w:ascii="宋体" w:hAnsi="宋体" w:cs="宋体"/>
                <w:sz w:val="18"/>
                <w:szCs w:val="18"/>
              </w:rPr>
              <w:t>40000</w:t>
            </w:r>
          </w:p>
        </w:tc>
        <w:tc>
          <w:tcPr>
            <w:tcW w:w="2130" w:type="dxa"/>
          </w:tcPr>
          <w:p w14:paraId="779B770F">
            <w:pPr>
              <w:tabs>
                <w:tab w:val="left" w:pos="2148"/>
              </w:tabs>
              <w:ind w:firstLine="200"/>
              <w:jc w:val="center"/>
              <w:rPr>
                <w:rFonts w:ascii="宋体" w:hAnsi="宋体" w:cs="宋体"/>
                <w:sz w:val="18"/>
                <w:szCs w:val="18"/>
              </w:rPr>
            </w:pPr>
            <w:r>
              <w:rPr>
                <w:rFonts w:ascii="宋体" w:hAnsi="宋体" w:cs="宋体"/>
                <w:sz w:val="18"/>
                <w:szCs w:val="18"/>
              </w:rPr>
              <w:t>87000</w:t>
            </w:r>
          </w:p>
        </w:tc>
        <w:tc>
          <w:tcPr>
            <w:tcW w:w="2130" w:type="dxa"/>
          </w:tcPr>
          <w:p w14:paraId="2DEB49D9">
            <w:pPr>
              <w:tabs>
                <w:tab w:val="left" w:pos="2148"/>
              </w:tabs>
              <w:ind w:firstLine="200"/>
              <w:jc w:val="center"/>
              <w:rPr>
                <w:rFonts w:ascii="宋体" w:hAnsi="宋体" w:cs="宋体"/>
                <w:sz w:val="18"/>
                <w:szCs w:val="18"/>
              </w:rPr>
            </w:pPr>
            <w:r>
              <w:rPr>
                <w:rFonts w:ascii="宋体" w:hAnsi="宋体" w:cs="宋体"/>
                <w:sz w:val="18"/>
                <w:szCs w:val="18"/>
              </w:rPr>
              <w:t>180000</w:t>
            </w:r>
          </w:p>
        </w:tc>
      </w:tr>
      <w:tr w14:paraId="24569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2123B54">
            <w:pPr>
              <w:tabs>
                <w:tab w:val="left" w:pos="2148"/>
              </w:tabs>
              <w:ind w:firstLine="200"/>
              <w:jc w:val="center"/>
              <w:rPr>
                <w:rFonts w:ascii="宋体" w:cs="宋体"/>
                <w:sz w:val="18"/>
                <w:szCs w:val="18"/>
              </w:rPr>
            </w:pPr>
            <w:r>
              <w:rPr>
                <w:rFonts w:hint="eastAsia" w:ascii="宋体" w:hAnsi="宋体" w:cs="宋体"/>
                <w:sz w:val="18"/>
                <w:szCs w:val="18"/>
              </w:rPr>
              <w:t>存款准备金率</w:t>
            </w:r>
          </w:p>
        </w:tc>
        <w:tc>
          <w:tcPr>
            <w:tcW w:w="2130" w:type="dxa"/>
            <w:shd w:val="clear" w:color="auto" w:fill="CCFFCC"/>
            <w:vAlign w:val="center"/>
          </w:tcPr>
          <w:p w14:paraId="7F70E1EB">
            <w:pPr>
              <w:widowControl/>
              <w:ind w:firstLine="200"/>
              <w:jc w:val="center"/>
              <w:textAlignment w:val="center"/>
              <w:rPr>
                <w:rFonts w:ascii="宋体" w:cs="宋体"/>
                <w:sz w:val="18"/>
                <w:szCs w:val="18"/>
              </w:rPr>
            </w:pPr>
            <w:r>
              <w:rPr>
                <w:rFonts w:ascii="宋体" w:hAnsi="宋体" w:cs="宋体"/>
                <w:color w:val="000000"/>
                <w:kern w:val="0"/>
                <w:sz w:val="18"/>
                <w:szCs w:val="18"/>
              </w:rPr>
              <w:t>15.00%</w:t>
            </w:r>
          </w:p>
        </w:tc>
        <w:tc>
          <w:tcPr>
            <w:tcW w:w="2130" w:type="dxa"/>
            <w:shd w:val="clear" w:color="auto" w:fill="CCFFCC"/>
            <w:vAlign w:val="center"/>
          </w:tcPr>
          <w:p w14:paraId="4F85DC9D">
            <w:pPr>
              <w:widowControl/>
              <w:ind w:firstLine="200"/>
              <w:jc w:val="center"/>
              <w:textAlignment w:val="center"/>
              <w:rPr>
                <w:rFonts w:ascii="宋体" w:cs="宋体"/>
                <w:sz w:val="18"/>
                <w:szCs w:val="18"/>
              </w:rPr>
            </w:pPr>
            <w:r>
              <w:rPr>
                <w:rFonts w:ascii="宋体" w:hAnsi="宋体" w:cs="宋体"/>
                <w:color w:val="000000"/>
                <w:kern w:val="0"/>
                <w:sz w:val="18"/>
                <w:szCs w:val="18"/>
              </w:rPr>
              <w:t>15.00%</w:t>
            </w:r>
          </w:p>
        </w:tc>
        <w:tc>
          <w:tcPr>
            <w:tcW w:w="2130" w:type="dxa"/>
            <w:shd w:val="clear" w:color="auto" w:fill="CCFFCC"/>
            <w:vAlign w:val="center"/>
          </w:tcPr>
          <w:p w14:paraId="11659399">
            <w:pPr>
              <w:widowControl/>
              <w:ind w:firstLine="200"/>
              <w:jc w:val="center"/>
              <w:textAlignment w:val="center"/>
              <w:rPr>
                <w:rFonts w:ascii="宋体" w:cs="宋体"/>
                <w:sz w:val="18"/>
                <w:szCs w:val="18"/>
              </w:rPr>
            </w:pPr>
            <w:r>
              <w:rPr>
                <w:rFonts w:ascii="宋体" w:hAnsi="宋体" w:cs="宋体"/>
                <w:color w:val="000000"/>
                <w:kern w:val="0"/>
                <w:sz w:val="18"/>
                <w:szCs w:val="18"/>
              </w:rPr>
              <w:t>15.00%</w:t>
            </w:r>
          </w:p>
        </w:tc>
      </w:tr>
    </w:tbl>
    <w:p w14:paraId="5B73D7CA">
      <w:pPr>
        <w:tabs>
          <w:tab w:val="left" w:pos="2148"/>
        </w:tabs>
        <w:ind w:firstLine="480" w:firstLineChars="200"/>
        <w:jc w:val="left"/>
        <w:rPr>
          <w:rFonts w:ascii="宋体" w:cs="宋体"/>
          <w:sz w:val="24"/>
        </w:rPr>
      </w:pPr>
      <w:r>
        <w:rPr>
          <w:rFonts w:hint="eastAsia" w:ascii="宋体" w:hAnsi="宋体" w:cs="宋体"/>
          <w:sz w:val="24"/>
        </w:rPr>
        <w:t>从以上指标来看，在第一年，货币市场流动性适中；第二年，较第一年个人存款额有所增加，从第三年开始，个人存款大幅增加，流动性泛滥，央行虽并未提高存款准备金率，但仍采取不发行央票的方式对其进行控制，但从实践看来，并不能起到完全控制的作用。</w:t>
      </w:r>
    </w:p>
    <w:p w14:paraId="16B898D4">
      <w:pPr>
        <w:pStyle w:val="6"/>
        <w:ind w:firstLine="482"/>
      </w:pPr>
      <w:bookmarkStart w:id="92" w:name="_Toc32637"/>
      <w:bookmarkStart w:id="93" w:name="_Toc487777432"/>
      <w:bookmarkStart w:id="94" w:name="_Toc23141"/>
      <w:bookmarkStart w:id="95" w:name="_Toc13580"/>
      <w:r>
        <w:rPr>
          <w:rStyle w:val="22"/>
          <w:b/>
        </w:rPr>
        <w:t>4.</w:t>
      </w:r>
      <w:r>
        <w:rPr>
          <w:rStyle w:val="22"/>
          <w:rFonts w:hint="eastAsia"/>
          <w:b/>
        </w:rPr>
        <w:t>贷款期限</w:t>
      </w:r>
      <w:bookmarkEnd w:id="92"/>
      <w:bookmarkEnd w:id="93"/>
      <w:bookmarkEnd w:id="94"/>
      <w:bookmarkEnd w:id="95"/>
      <w:r>
        <w:t> </w:t>
      </w:r>
    </w:p>
    <w:p w14:paraId="0C8DC19A">
      <w:pPr>
        <w:tabs>
          <w:tab w:val="left" w:pos="2148"/>
        </w:tabs>
        <w:ind w:firstLine="480" w:firstLineChars="200"/>
        <w:jc w:val="left"/>
        <w:rPr>
          <w:rFonts w:ascii="宋体" w:cs="宋体"/>
          <w:sz w:val="24"/>
        </w:rPr>
      </w:pPr>
      <w:r>
        <w:rPr>
          <w:rFonts w:hint="eastAsia" w:ascii="宋体" w:hAnsi="宋体" w:cs="宋体"/>
          <w:sz w:val="24"/>
        </w:rPr>
        <w:t>由于发放贷款会相应地降低银行的流动性，发放期限越长，对银行流动性的影响也就越大，因此客户贷款期限的长短也一部分地影响贷款利率的确定。作为银行，应灵活地将贷款期限与存款期限进行错配，避免长期贷款过多，而短期存款同样过多，出现流动性危机；以及避免短期贷款过少，而长期存款过多，增加资金使用成本，降低盈利能力的现象出现。</w:t>
      </w:r>
      <w:r>
        <w:rPr>
          <w:rFonts w:ascii="宋体" w:cs="宋体"/>
          <w:sz w:val="24"/>
        </w:rPr>
        <w:t> </w:t>
      </w:r>
    </w:p>
    <w:p w14:paraId="3A6E2FEE">
      <w:pPr>
        <w:pStyle w:val="6"/>
        <w:ind w:firstLine="482"/>
      </w:pPr>
      <w:bookmarkStart w:id="96" w:name="_Toc6941"/>
      <w:bookmarkStart w:id="97" w:name="_Toc487777433"/>
      <w:bookmarkStart w:id="98" w:name="_Toc11963"/>
      <w:bookmarkStart w:id="99" w:name="_Toc6654"/>
      <w:r>
        <w:rPr>
          <w:rStyle w:val="22"/>
          <w:b/>
        </w:rPr>
        <w:t>5.</w:t>
      </w:r>
      <w:r>
        <w:rPr>
          <w:rStyle w:val="22"/>
          <w:rFonts w:hint="eastAsia"/>
          <w:b/>
        </w:rPr>
        <w:t>客户的资信水平</w:t>
      </w:r>
      <w:bookmarkEnd w:id="96"/>
      <w:bookmarkEnd w:id="97"/>
      <w:bookmarkEnd w:id="98"/>
      <w:bookmarkEnd w:id="99"/>
      <w:r>
        <w:t> </w:t>
      </w:r>
    </w:p>
    <w:p w14:paraId="36B892F1">
      <w:pPr>
        <w:tabs>
          <w:tab w:val="left" w:pos="2148"/>
        </w:tabs>
        <w:ind w:firstLine="480" w:firstLineChars="200"/>
        <w:jc w:val="left"/>
        <w:rPr>
          <w:rFonts w:ascii="宋体" w:cs="宋体"/>
          <w:sz w:val="24"/>
        </w:rPr>
      </w:pPr>
      <w:r>
        <w:rPr>
          <w:rFonts w:hint="eastAsia" w:ascii="宋体" w:hAnsi="宋体" w:cs="宋体"/>
          <w:sz w:val="24"/>
        </w:rPr>
        <w:t>在发放贷款时，银行必须根据内部固有的评估体系对企业的资信水平进行全面评估，同时，通过侧面了解的方式来尽力获取较为全面的信息，避免由于信息不对称导致大量坏账的出现。对于资信水平相对较低，而又有条件寻求贷款的企业来讲，银行可通过权衡各方，进行合理的贷款利率定价。</w:t>
      </w:r>
    </w:p>
    <w:p w14:paraId="0D67E30A">
      <w:pPr>
        <w:pStyle w:val="6"/>
        <w:ind w:firstLine="482"/>
      </w:pPr>
      <w:bookmarkStart w:id="100" w:name="_Toc32478"/>
      <w:bookmarkStart w:id="101" w:name="_Toc24756"/>
      <w:bookmarkStart w:id="102" w:name="_Toc487777434"/>
      <w:bookmarkStart w:id="103" w:name="_Toc24631"/>
      <w:r>
        <w:rPr>
          <w:rStyle w:val="22"/>
          <w:b/>
        </w:rPr>
        <w:t>6.</w:t>
      </w:r>
      <w:r>
        <w:rPr>
          <w:rStyle w:val="22"/>
          <w:rFonts w:hint="eastAsia"/>
          <w:b/>
        </w:rPr>
        <w:t>市场竞争情况</w:t>
      </w:r>
      <w:bookmarkEnd w:id="100"/>
      <w:bookmarkEnd w:id="101"/>
      <w:bookmarkEnd w:id="102"/>
      <w:bookmarkEnd w:id="103"/>
      <w:r>
        <w:t> </w:t>
      </w:r>
    </w:p>
    <w:p w14:paraId="6E060205">
      <w:pPr>
        <w:tabs>
          <w:tab w:val="left" w:pos="2148"/>
        </w:tabs>
        <w:ind w:firstLine="480" w:firstLineChars="200"/>
        <w:jc w:val="left"/>
        <w:rPr>
          <w:rFonts w:ascii="宋体" w:cs="宋体"/>
          <w:sz w:val="24"/>
        </w:rPr>
      </w:pPr>
      <w:r>
        <w:rPr>
          <w:rFonts w:hint="eastAsia" w:ascii="宋体" w:hAnsi="宋体" w:cs="宋体"/>
          <w:sz w:val="24"/>
        </w:rPr>
        <w:t>目前银行间的贷款竞争几乎处于白热化状态，同层次的银行确定的贷款利率也相差不大，因此，出于竞争市场的考虑，银行不能一味追求自身利润，而盲目太高贷款利率，从而将自己置于不利地位。</w:t>
      </w:r>
    </w:p>
    <w:p w14:paraId="07A234E9">
      <w:pPr>
        <w:pStyle w:val="5"/>
      </w:pPr>
      <w:bookmarkStart w:id="104" w:name="_Toc31104"/>
      <w:bookmarkStart w:id="105" w:name="_Toc27281"/>
      <w:bookmarkStart w:id="106" w:name="_Toc487777435"/>
      <w:bookmarkStart w:id="107" w:name="_Toc13867"/>
      <w:r>
        <w:rPr>
          <w:rFonts w:hint="eastAsia"/>
        </w:rPr>
        <w:t>（五）分析对企业贷款定价的理由</w:t>
      </w:r>
      <w:bookmarkEnd w:id="104"/>
      <w:bookmarkEnd w:id="105"/>
      <w:bookmarkEnd w:id="106"/>
      <w:bookmarkEnd w:id="107"/>
    </w:p>
    <w:p w14:paraId="65E0244B">
      <w:pPr>
        <w:pStyle w:val="6"/>
        <w:ind w:firstLine="482"/>
      </w:pPr>
      <w:bookmarkStart w:id="108" w:name="_Toc487777436"/>
      <w:bookmarkStart w:id="109" w:name="_Toc15605"/>
      <w:bookmarkStart w:id="110" w:name="_Toc12290"/>
      <w:bookmarkStart w:id="111" w:name="_Toc6162"/>
      <w:r>
        <w:t>1.</w:t>
      </w:r>
      <w:r>
        <w:rPr>
          <w:rFonts w:hint="eastAsia"/>
        </w:rPr>
        <w:t>银行内部成本</w:t>
      </w:r>
      <w:r>
        <w:t>——</w:t>
      </w:r>
      <w:r>
        <w:rPr>
          <w:rFonts w:hint="eastAsia"/>
        </w:rPr>
        <w:t>决定下限</w:t>
      </w:r>
      <w:bookmarkEnd w:id="108"/>
      <w:bookmarkEnd w:id="109"/>
      <w:bookmarkEnd w:id="110"/>
      <w:bookmarkEnd w:id="111"/>
    </w:p>
    <w:p w14:paraId="568FE148">
      <w:pPr>
        <w:pStyle w:val="24"/>
        <w:framePr w:wrap="auto" w:vAnchor="margin" w:hAnchor="text" w:yAlign="inline"/>
        <w:ind w:firstLine="480" w:firstLineChars="200"/>
        <w:rPr>
          <w:rFonts w:ascii="宋体" w:hAnsi="宋体" w:eastAsia="宋体" w:cs="宋体"/>
          <w:sz w:val="24"/>
          <w:szCs w:val="24"/>
        </w:rPr>
      </w:pPr>
      <w:r>
        <w:rPr>
          <w:rFonts w:hint="eastAsia" w:ascii="宋体" w:hAnsi="宋体" w:eastAsia="宋体" w:cs="宋体"/>
          <w:sz w:val="24"/>
          <w:szCs w:val="24"/>
        </w:rPr>
        <w:t>我行起初的经营路线是以行业较低的利率水平与企业形成长期合作关系，以保证能在未来几年时间内有合作客户。与此同时还可以吸引企业来我行办理存款、</w:t>
      </w:r>
      <w:r>
        <w:rPr>
          <w:rFonts w:hint="eastAsia" w:ascii="宋体" w:hAnsi="宋体" w:eastAsia="宋体" w:cs="宋体"/>
          <w:sz w:val="24"/>
          <w:szCs w:val="24"/>
          <w:lang w:eastAsia="zh-CN"/>
        </w:rPr>
        <w:t>购房按揭贷款</w:t>
      </w:r>
      <w:r>
        <w:rPr>
          <w:rFonts w:hint="eastAsia" w:ascii="宋体" w:hAnsi="宋体" w:eastAsia="宋体" w:cs="宋体"/>
          <w:sz w:val="24"/>
          <w:szCs w:val="24"/>
        </w:rPr>
        <w:t>等其他银行业务。在第二年，我们以这种策略成功盈利，在第三年我们继续采用这种策略，在贷款额度上取得更大的空间，以继续扩大贷款业务。</w:t>
      </w:r>
      <w:r>
        <w:rPr>
          <w:rFonts w:ascii="宋体" w:hAnsi="宋体" w:eastAsia="宋体" w:cs="宋体"/>
          <w:sz w:val="24"/>
          <w:szCs w:val="24"/>
        </w:rPr>
        <w:t xml:space="preserve">  </w:t>
      </w:r>
    </w:p>
    <w:p w14:paraId="34430061">
      <w:pPr>
        <w:pStyle w:val="6"/>
        <w:ind w:firstLine="482"/>
      </w:pPr>
      <w:bookmarkStart w:id="112" w:name="_Toc28401"/>
      <w:bookmarkStart w:id="113" w:name="_Toc29370"/>
      <w:bookmarkStart w:id="114" w:name="_Toc25943"/>
      <w:bookmarkStart w:id="115" w:name="_Toc487777437"/>
      <w:r>
        <w:t>2.</w:t>
      </w:r>
      <w:r>
        <w:rPr>
          <w:rFonts w:hint="eastAsia"/>
        </w:rPr>
        <w:t>市场可接受水平</w:t>
      </w:r>
      <w:r>
        <w:t>——</w:t>
      </w:r>
      <w:r>
        <w:rPr>
          <w:rFonts w:hint="eastAsia"/>
        </w:rPr>
        <w:t>决定上限</w:t>
      </w:r>
      <w:bookmarkEnd w:id="112"/>
      <w:bookmarkEnd w:id="113"/>
      <w:bookmarkEnd w:id="114"/>
      <w:bookmarkEnd w:id="115"/>
    </w:p>
    <w:p w14:paraId="6AD215CF">
      <w:pPr>
        <w:pStyle w:val="24"/>
        <w:framePr w:wrap="auto" w:vAnchor="margin" w:hAnchor="text" w:yAlign="inline"/>
        <w:ind w:firstLine="480" w:firstLineChars="200"/>
        <w:rPr>
          <w:rFonts w:ascii="宋体" w:hAnsi="宋体" w:eastAsia="宋体" w:cs="宋体"/>
          <w:sz w:val="24"/>
          <w:szCs w:val="24"/>
        </w:rPr>
      </w:pPr>
      <w:r>
        <w:rPr>
          <w:rFonts w:hint="eastAsia" w:ascii="宋体" w:hAnsi="宋体" w:eastAsia="宋体" w:cs="宋体"/>
          <w:sz w:val="24"/>
          <w:szCs w:val="24"/>
        </w:rPr>
        <w:t>我行贷款业务的主要对象是</w:t>
      </w:r>
      <w:r>
        <w:rPr>
          <w:rFonts w:ascii="宋体" w:hAnsi="宋体" w:eastAsia="宋体" w:cs="宋体"/>
          <w:sz w:val="24"/>
          <w:szCs w:val="24"/>
          <w:lang w:val="en-US"/>
        </w:rPr>
        <w:t>B</w:t>
      </w:r>
      <w:r>
        <w:rPr>
          <w:rFonts w:hint="eastAsia" w:ascii="宋体" w:hAnsi="宋体" w:eastAsia="宋体" w:cs="宋体"/>
          <w:sz w:val="24"/>
          <w:szCs w:val="24"/>
        </w:rPr>
        <w:t>企业，从企业经营状况来看，出于互惠共赢的原则，在第二年，我们以在同行业中较低的利率水平向他们发放了贷款。但从年末的经营报告来看，</w:t>
      </w:r>
      <w:r>
        <w:rPr>
          <w:rFonts w:ascii="宋体" w:hAnsi="宋体" w:eastAsia="宋体" w:cs="宋体"/>
          <w:sz w:val="24"/>
          <w:szCs w:val="24"/>
          <w:lang w:val="en-US"/>
        </w:rPr>
        <w:t>B</w:t>
      </w:r>
      <w:r>
        <w:rPr>
          <w:rFonts w:hint="eastAsia" w:ascii="宋体" w:hAnsi="宋体" w:eastAsia="宋体" w:cs="宋体"/>
          <w:sz w:val="24"/>
          <w:szCs w:val="24"/>
        </w:rPr>
        <w:t>企业出现了很大的亏损，但我们在保证不会有亏损的情况下，还是以较低的贷款利率给予他们贷款。</w:t>
      </w:r>
    </w:p>
    <w:p w14:paraId="216AAE66">
      <w:pPr>
        <w:pStyle w:val="4"/>
      </w:pPr>
      <w:bookmarkStart w:id="116" w:name="_Toc487777438"/>
      <w:bookmarkStart w:id="117" w:name="_Toc32004"/>
      <w:bookmarkStart w:id="118" w:name="_Toc29157"/>
      <w:bookmarkStart w:id="119" w:name="_Toc30881"/>
      <w:r>
        <w:rPr>
          <w:rStyle w:val="20"/>
          <w:rFonts w:hint="eastAsia"/>
          <w:b/>
          <w:sz w:val="28"/>
        </w:rPr>
        <w:t>五、如何预警企业不良贷款率</w:t>
      </w:r>
      <w:bookmarkEnd w:id="116"/>
      <w:bookmarkEnd w:id="117"/>
      <w:bookmarkEnd w:id="118"/>
      <w:bookmarkEnd w:id="119"/>
      <w:r>
        <w:t> </w:t>
      </w:r>
    </w:p>
    <w:p w14:paraId="33FE0430">
      <w:pPr>
        <w:ind w:firstLine="480" w:firstLineChars="200"/>
        <w:jc w:val="left"/>
        <w:rPr>
          <w:rFonts w:ascii="宋体" w:cs="宋体"/>
          <w:sz w:val="24"/>
        </w:rPr>
      </w:pPr>
      <w:r>
        <w:rPr>
          <w:rFonts w:hint="eastAsia" w:ascii="宋体" w:hAnsi="宋体" w:cs="宋体"/>
          <w:sz w:val="24"/>
        </w:rPr>
        <w:t>不良贷款率指金融机构不良贷款占总贷款余额的比重。</w:t>
      </w:r>
    </w:p>
    <w:p w14:paraId="77C7C78F">
      <w:pPr>
        <w:ind w:firstLine="480" w:firstLineChars="200"/>
        <w:jc w:val="left"/>
        <w:rPr>
          <w:rFonts w:ascii="宋体" w:cs="宋体"/>
          <w:sz w:val="24"/>
        </w:rPr>
      </w:pPr>
      <w:r>
        <w:rPr>
          <w:rFonts w:hint="eastAsia" w:ascii="宋体" w:hAnsi="宋体" w:cs="宋体"/>
          <w:sz w:val="24"/>
        </w:rPr>
        <w:t>预警不良贷款率，应严格执行人民银行贷款证管理制度和开户管理制度，同时加强管理，提高风险意识和信贷资金管理水平。首先要对贷款客户从其道德品格、资本实力、还款能力、担保及环境条件进行分析，除此之外，还应结合企业财务报表数据，计算各种指标，判断企业的偿债能力以此预警不良贷款的情况。下面我们以</w:t>
      </w:r>
      <w:r>
        <w:rPr>
          <w:rFonts w:ascii="宋体" w:hAnsi="宋体" w:cs="宋体"/>
          <w:sz w:val="24"/>
        </w:rPr>
        <w:t>B</w:t>
      </w:r>
      <w:r>
        <w:rPr>
          <w:rFonts w:hint="eastAsia" w:ascii="宋体" w:hAnsi="宋体" w:cs="宋体"/>
          <w:sz w:val="24"/>
        </w:rPr>
        <w:t>企业为例进行分析。</w:t>
      </w:r>
      <w:r>
        <w:rPr>
          <w:rFonts w:ascii="宋体" w:cs="宋体"/>
          <w:sz w:val="24"/>
        </w:rPr>
        <w:t> </w:t>
      </w:r>
    </w:p>
    <w:p w14:paraId="515CE98F">
      <w:pPr>
        <w:pStyle w:val="5"/>
      </w:pPr>
      <w:r>
        <w:rPr>
          <w:rFonts w:cs="宋体"/>
        </w:rPr>
        <w:t> </w:t>
      </w:r>
      <w:bookmarkStart w:id="120" w:name="_Toc487777439"/>
      <w:r>
        <w:rPr>
          <w:rStyle w:val="21"/>
          <w:rFonts w:hint="eastAsia"/>
          <w:b/>
        </w:rPr>
        <w:t>（一）借款人自身情况分析</w:t>
      </w:r>
      <w:bookmarkEnd w:id="120"/>
      <w:r>
        <w:t> </w:t>
      </w:r>
    </w:p>
    <w:p w14:paraId="12D417A9">
      <w:pPr>
        <w:ind w:firstLine="480" w:firstLineChars="200"/>
        <w:jc w:val="left"/>
        <w:rPr>
          <w:rFonts w:ascii="宋体" w:cs="宋体"/>
          <w:sz w:val="24"/>
        </w:rPr>
      </w:pPr>
      <w:r>
        <w:rPr>
          <w:rFonts w:hint="eastAsia" w:ascii="宋体" w:hAnsi="宋体" w:cs="宋体"/>
          <w:sz w:val="24"/>
        </w:rPr>
        <w:t>本次试验与我们合作的各企业其各位成员都有积极的参与，具备专业知识基础，有值得相信的道德品格。而</w:t>
      </w:r>
      <w:r>
        <w:rPr>
          <w:rFonts w:ascii="宋体" w:hAnsi="宋体" w:cs="宋体"/>
          <w:sz w:val="24"/>
        </w:rPr>
        <w:t>B</w:t>
      </w:r>
      <w:r>
        <w:rPr>
          <w:rFonts w:hint="eastAsia" w:ascii="宋体" w:hAnsi="宋体" w:cs="宋体"/>
          <w:sz w:val="24"/>
        </w:rPr>
        <w:t>企业在第一年度是本银行的合作企业，该企业在期初有</w:t>
      </w:r>
      <w:r>
        <w:rPr>
          <w:rFonts w:ascii="宋体" w:hAnsi="宋体" w:cs="宋体"/>
          <w:sz w:val="24"/>
        </w:rPr>
        <w:t>22000</w:t>
      </w:r>
      <w:r>
        <w:rPr>
          <w:rFonts w:hint="eastAsia" w:ascii="宋体" w:hAnsi="宋体" w:cs="宋体"/>
          <w:sz w:val="24"/>
        </w:rPr>
        <w:t>万资产，有较好的借款能力，故我公司与该公司商议了长期合作意向。</w:t>
      </w:r>
    </w:p>
    <w:p w14:paraId="5FFCA0E6">
      <w:pPr>
        <w:ind w:firstLine="200"/>
        <w:jc w:val="left"/>
        <w:rPr>
          <w:rFonts w:ascii="宋体" w:cs="宋体"/>
          <w:sz w:val="24"/>
        </w:rPr>
      </w:pPr>
      <w:r>
        <w:rPr>
          <w:rFonts w:ascii="宋体" w:cs="宋体"/>
          <w:sz w:val="24"/>
          <w:bdr w:val="single" w:color="auto" w:sz="4" w:space="0"/>
        </w:rPr>
        <w:drawing>
          <wp:inline distT="0" distB="0" distL="0" distR="0">
            <wp:extent cx="5056505" cy="2552065"/>
            <wp:effectExtent l="0" t="0" r="0" b="63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056505" cy="2552065"/>
                    </a:xfrm>
                    <a:prstGeom prst="rect">
                      <a:avLst/>
                    </a:prstGeom>
                    <a:noFill/>
                    <a:ln>
                      <a:noFill/>
                    </a:ln>
                  </pic:spPr>
                </pic:pic>
              </a:graphicData>
            </a:graphic>
          </wp:inline>
        </w:drawing>
      </w:r>
    </w:p>
    <w:p w14:paraId="4AB2B203">
      <w:pPr>
        <w:ind w:firstLine="480" w:firstLineChars="200"/>
        <w:jc w:val="left"/>
        <w:rPr>
          <w:rFonts w:ascii="宋体" w:cs="宋体"/>
          <w:sz w:val="24"/>
        </w:rPr>
      </w:pPr>
      <w:r>
        <w:rPr>
          <w:rFonts w:hint="eastAsia" w:ascii="宋体" w:hAnsi="宋体" w:cs="宋体"/>
          <w:sz w:val="24"/>
        </w:rPr>
        <w:t>从利润变化情况可以看到，</w:t>
      </w:r>
      <w:r>
        <w:rPr>
          <w:rFonts w:ascii="宋体" w:hAnsi="宋体" w:cs="宋体"/>
          <w:sz w:val="24"/>
        </w:rPr>
        <w:t>B</w:t>
      </w:r>
      <w:r>
        <w:rPr>
          <w:rFonts w:hint="eastAsia" w:ascii="宋体" w:hAnsi="宋体" w:cs="宋体"/>
          <w:sz w:val="24"/>
        </w:rPr>
        <w:t>企业的经营能力不足，反应出了企业决策者的经营决策能力存在欠缺，财务风险相对较高，不良贷款出现可能性较大。</w:t>
      </w:r>
    </w:p>
    <w:p w14:paraId="6C1A74A6">
      <w:pPr>
        <w:pStyle w:val="5"/>
      </w:pPr>
      <w:bookmarkStart w:id="121" w:name="_Toc18251"/>
      <w:bookmarkStart w:id="122" w:name="_Toc487777440"/>
      <w:bookmarkStart w:id="123" w:name="_Toc27476"/>
      <w:bookmarkStart w:id="124" w:name="_Toc5954"/>
      <w:r>
        <w:rPr>
          <w:rStyle w:val="21"/>
          <w:rFonts w:hint="eastAsia"/>
          <w:b/>
        </w:rPr>
        <w:t>（二）财务报表分析</w:t>
      </w:r>
      <w:bookmarkEnd w:id="121"/>
      <w:bookmarkEnd w:id="122"/>
      <w:bookmarkEnd w:id="123"/>
      <w:bookmarkEnd w:id="124"/>
      <w:r>
        <w:t> </w:t>
      </w:r>
    </w:p>
    <w:p w14:paraId="0572B644">
      <w:pPr>
        <w:ind w:firstLine="200"/>
        <w:jc w:val="left"/>
        <w:rPr>
          <w:rFonts w:ascii="宋体" w:cs="宋体"/>
          <w:sz w:val="24"/>
        </w:rPr>
      </w:pPr>
      <w:r>
        <w:rPr>
          <w:rFonts w:ascii="宋体" w:cs="宋体"/>
          <w:sz w:val="24"/>
        </w:rPr>
        <w:drawing>
          <wp:inline distT="0" distB="0" distL="0" distR="0">
            <wp:extent cx="5227320" cy="2654300"/>
            <wp:effectExtent l="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27320" cy="2654300"/>
                    </a:xfrm>
                    <a:prstGeom prst="rect">
                      <a:avLst/>
                    </a:prstGeom>
                    <a:noFill/>
                    <a:ln>
                      <a:noFill/>
                    </a:ln>
                  </pic:spPr>
                </pic:pic>
              </a:graphicData>
            </a:graphic>
          </wp:inline>
        </w:drawing>
      </w:r>
    </w:p>
    <w:p w14:paraId="50D99014">
      <w:pPr>
        <w:ind w:firstLine="480" w:firstLineChars="200"/>
        <w:jc w:val="left"/>
        <w:rPr>
          <w:rFonts w:ascii="宋体" w:cs="宋体"/>
          <w:sz w:val="24"/>
        </w:rPr>
      </w:pPr>
      <w:r>
        <w:rPr>
          <w:rFonts w:hint="eastAsia" w:ascii="宋体" w:hAnsi="宋体" w:cs="宋体"/>
          <w:sz w:val="24"/>
        </w:rPr>
        <w:t>结论：由以上分析可以看出，</w:t>
      </w:r>
      <w:r>
        <w:rPr>
          <w:rFonts w:ascii="宋体" w:hAnsi="宋体" w:cs="宋体"/>
          <w:sz w:val="24"/>
        </w:rPr>
        <w:t>B</w:t>
      </w:r>
      <w:r>
        <w:rPr>
          <w:rFonts w:hint="eastAsia" w:ascii="宋体" w:hAnsi="宋体" w:cs="宋体"/>
          <w:sz w:val="24"/>
        </w:rPr>
        <w:t>企业偿债能力差，不良贷款可能性很高，银行应谨慎放贷。</w:t>
      </w:r>
    </w:p>
    <w:p w14:paraId="6E975949">
      <w:pPr>
        <w:pStyle w:val="4"/>
      </w:pPr>
      <w:bookmarkStart w:id="125" w:name="_Toc29667"/>
      <w:bookmarkStart w:id="126" w:name="_Toc487777441"/>
      <w:bookmarkStart w:id="127" w:name="_Toc19428"/>
      <w:bookmarkStart w:id="128" w:name="_Toc29016"/>
      <w:r>
        <w:rPr>
          <w:rFonts w:hint="eastAsia"/>
        </w:rPr>
        <w:t>六．收获与反思</w:t>
      </w:r>
      <w:bookmarkEnd w:id="125"/>
      <w:bookmarkEnd w:id="126"/>
      <w:bookmarkEnd w:id="127"/>
      <w:bookmarkEnd w:id="128"/>
    </w:p>
    <w:p w14:paraId="5D79F1F7">
      <w:pPr>
        <w:ind w:firstLine="482" w:firstLineChars="200"/>
        <w:jc w:val="left"/>
        <w:rPr>
          <w:rFonts w:ascii="宋体" w:cs="宋体"/>
          <w:sz w:val="24"/>
        </w:rPr>
      </w:pPr>
      <w:r>
        <w:rPr>
          <w:rFonts w:hint="eastAsia" w:ascii="宋体" w:hAnsi="宋体" w:cs="宋体"/>
          <w:b/>
          <w:bCs/>
          <w:sz w:val="24"/>
        </w:rPr>
        <w:t>李茹玥</w:t>
      </w:r>
      <w:r>
        <w:rPr>
          <w:rFonts w:hint="eastAsia" w:ascii="宋体" w:hAnsi="宋体" w:cs="宋体"/>
          <w:sz w:val="24"/>
        </w:rPr>
        <w:t>：对于这次的智慧银行数字化运营决策仿真实验，让我感觉到作为一个银行的决策者是挺不容易的，在做决策之前要根据宏观和微观环境进行研究和分析，以实现本银行的利润最大化。然后明白了团队合作的重要性，要学会听取别人的意见，和团队里的每个人进行交流，达成共识，认真敏捷的完成每一年的任务，学会随机应变，搞好团队工作和有交易合作企业的关系。为以后的工作吸取宝贵的学习经验。</w:t>
      </w:r>
    </w:p>
    <w:p w14:paraId="27E7EE1F">
      <w:pPr>
        <w:ind w:firstLine="482" w:firstLineChars="200"/>
        <w:jc w:val="left"/>
        <w:rPr>
          <w:rFonts w:ascii="宋体" w:cs="宋体"/>
          <w:sz w:val="24"/>
        </w:rPr>
      </w:pPr>
      <w:r>
        <w:rPr>
          <w:rFonts w:hint="eastAsia" w:ascii="宋体" w:hAnsi="宋体" w:cs="宋体"/>
          <w:b/>
          <w:bCs/>
          <w:sz w:val="24"/>
        </w:rPr>
        <w:t>寇胜男</w:t>
      </w:r>
      <w:r>
        <w:rPr>
          <w:rFonts w:hint="eastAsia" w:ascii="宋体" w:hAnsi="宋体" w:cs="宋体"/>
          <w:sz w:val="24"/>
        </w:rPr>
        <w:t>：在这次智慧银行数字化运营决策仿真实验中我的主要工作是做账对账并参与决策。通过这次模拟我收获到了很多：首先，通过实验让我对商业银行这门课程的基础理论更加清楚，并在实践中更加坚实。其次，明白了团队协作的重要性，在一个团队里只有每个人把自己负责的部分做好同时与其他成员做到百分百交流才能把工作完成的更加出色。最后，我要感谢我的老师</w:t>
      </w:r>
      <w:r>
        <w:rPr>
          <w:rFonts w:ascii="宋体" w:hAnsi="宋体" w:cs="宋体"/>
          <w:sz w:val="24"/>
        </w:rPr>
        <w:t>——</w:t>
      </w:r>
      <w:r>
        <w:rPr>
          <w:rFonts w:hint="eastAsia" w:ascii="宋体" w:hAnsi="宋体" w:cs="宋体"/>
          <w:sz w:val="24"/>
        </w:rPr>
        <w:t>罗峰老师和其他指导我们的学姐和同学，谢谢你们让我在这门课程中受益匪浅。</w:t>
      </w:r>
    </w:p>
    <w:p w14:paraId="711E079D">
      <w:pPr>
        <w:ind w:firstLine="482" w:firstLineChars="200"/>
        <w:jc w:val="left"/>
        <w:rPr>
          <w:rFonts w:ascii="宋体" w:cs="宋体"/>
          <w:sz w:val="24"/>
        </w:rPr>
      </w:pPr>
      <w:r>
        <w:rPr>
          <w:rFonts w:hint="eastAsia" w:ascii="宋体" w:hAnsi="宋体" w:cs="宋体"/>
          <w:b/>
          <w:bCs/>
          <w:sz w:val="24"/>
        </w:rPr>
        <w:t>卢红宇</w:t>
      </w:r>
      <w:r>
        <w:rPr>
          <w:rFonts w:hint="eastAsia" w:ascii="宋体" w:hAnsi="宋体" w:cs="宋体"/>
          <w:sz w:val="24"/>
        </w:rPr>
        <w:t>：在这次智慧银行数字化运营决策仿真实验中，我的主要工作是参与决策、协助做账以及与其他企业商谈合作。我认为实践课程能有效地帮助我们升华理论知识，将书本中的知识结合实际操作经验更好地转化为我们自己脑海中的知识。在实践过程中，我们解决了许多方面的问题，这些经验对我们以后的共工作实践都是有实质性帮助的。</w:t>
      </w:r>
    </w:p>
    <w:p w14:paraId="78D6F60D">
      <w:pPr>
        <w:ind w:firstLine="482" w:firstLineChars="200"/>
        <w:jc w:val="left"/>
        <w:rPr>
          <w:rFonts w:ascii="宋体" w:cs="宋体"/>
          <w:sz w:val="24"/>
        </w:rPr>
      </w:pPr>
      <w:r>
        <w:rPr>
          <w:rFonts w:hint="eastAsia" w:ascii="宋体" w:hAnsi="宋体" w:cs="宋体"/>
          <w:b/>
          <w:bCs/>
          <w:sz w:val="24"/>
        </w:rPr>
        <w:t>李春</w:t>
      </w:r>
      <w:r>
        <w:rPr>
          <w:rFonts w:hint="eastAsia" w:ascii="宋体" w:hAnsi="宋体" w:cs="宋体"/>
          <w:sz w:val="24"/>
        </w:rPr>
        <w:t>：通过这次商业银行业务模拟课，我们将课堂上学习银行理论知识与现代商业银行经营管理的系统结合，锻炼了我们的实际操作能力，也加强我们对现</w:t>
      </w:r>
      <w:bookmarkStart w:id="129" w:name="_GoBack"/>
      <w:bookmarkEnd w:id="129"/>
      <w:r>
        <w:rPr>
          <w:rFonts w:hint="eastAsia" w:ascii="宋体" w:hAnsi="宋体" w:cs="宋体"/>
          <w:sz w:val="24"/>
        </w:rPr>
        <w:t>代商业银行会计制度的认识。期间，我们根据系统上的操作指导以及老师教授的内容学习，虽然不断地失误犯错，但也正是这些过程让我真正对银行业务有了一些基础的认知和了解。</w:t>
      </w:r>
      <w:r>
        <w:rPr>
          <w:rFonts w:ascii="宋体" w:cs="宋体"/>
          <w:sz w:val="24"/>
        </w:rPr>
        <w:t> </w:t>
      </w:r>
    </w:p>
    <w:p w14:paraId="45F74493">
      <w:pPr>
        <w:ind w:firstLine="482" w:firstLineChars="200"/>
        <w:jc w:val="left"/>
        <w:rPr>
          <w:rFonts w:ascii="宋体" w:cs="宋体"/>
          <w:sz w:val="24"/>
        </w:rPr>
      </w:pPr>
      <w:r>
        <w:rPr>
          <w:rFonts w:hint="eastAsia" w:ascii="宋体" w:hAnsi="宋体" w:cs="宋体"/>
          <w:b/>
          <w:bCs/>
          <w:sz w:val="24"/>
        </w:rPr>
        <w:t>郑月圆</w:t>
      </w:r>
      <w:r>
        <w:rPr>
          <w:rFonts w:hint="eastAsia" w:ascii="宋体" w:hAnsi="宋体" w:cs="宋体"/>
          <w:sz w:val="24"/>
        </w:rPr>
        <w:t>：通过此次模拟，我们一定程度上得到了具体的商业银行业务经验，这使我们从书本上学来的理论知识向实践经验前进了一步。也提升了我们的学习、判断、操作以及分析能力，对将来的工作提供了一个很好的锻炼，有利于我们在未来的工作岗位上更快上手。</w:t>
      </w:r>
    </w:p>
    <w:p w14:paraId="0F05035A">
      <w:pPr>
        <w:ind w:firstLine="482" w:firstLineChars="200"/>
        <w:jc w:val="left"/>
        <w:rPr>
          <w:rFonts w:ascii="宋体" w:cs="宋体"/>
          <w:sz w:val="24"/>
        </w:rPr>
      </w:pPr>
      <w:r>
        <w:rPr>
          <w:rFonts w:hint="eastAsia" w:ascii="宋体" w:hAnsi="宋体" w:cs="宋体"/>
          <w:b/>
          <w:bCs/>
          <w:sz w:val="24"/>
        </w:rPr>
        <w:t>李施瑶</w:t>
      </w:r>
      <w:r>
        <w:rPr>
          <w:rFonts w:hint="eastAsia" w:ascii="宋体" w:hAnsi="宋体" w:cs="宋体"/>
          <w:sz w:val="24"/>
        </w:rPr>
        <w:t>：在这次的实训中，我们掌握到了一定的商业银行的运行规律，认识到这不是只是简单的给个人和企业借款和贷款业务，也是对于以后要从事这一行业工作的同学来说是一个锻炼的好机会，我们小组在这次实训过程中都表现的很好，导致我们的结果也很好，这就是一份付出一份收获。</w:t>
      </w:r>
    </w:p>
    <w:sectPr>
      <w:head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40AB0">
    <w:pPr>
      <w:pStyle w:val="10"/>
      <w:jc w:val="center"/>
    </w:pPr>
    <w:r>
      <w:fldChar w:fldCharType="begin"/>
    </w:r>
    <w:r>
      <w:instrText xml:space="preserve">PAGE   \* MERGEFORMAT</w:instrText>
    </w:r>
    <w:r>
      <w:fldChar w:fldCharType="separate"/>
    </w:r>
    <w:r>
      <w:rPr>
        <w:lang w:val="zh-CN"/>
      </w:rPr>
      <w:t>10</w:t>
    </w:r>
    <w:r>
      <w:rPr>
        <w:lang w:val="zh-CN"/>
      </w:rPr>
      <w:fldChar w:fldCharType="end"/>
    </w:r>
  </w:p>
  <w:p w14:paraId="5BCC487F">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930B1">
    <w:pPr>
      <w:pStyle w:val="11"/>
      <w:ind w:firstLine="0" w:firstLineChars="0"/>
      <w:jc w:val="center"/>
    </w:pPr>
    <w:r>
      <w:drawing>
        <wp:inline distT="0" distB="0" distL="114300" distR="114300">
          <wp:extent cx="1318895" cy="252095"/>
          <wp:effectExtent l="0" t="0" r="6985" b="6985"/>
          <wp:docPr id="20" name="图片 2" descr="杰科力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 descr="杰科力LOGO (1)"/>
                  <pic:cNvPicPr>
                    <a:picLocks noChangeAspect="1"/>
                  </pic:cNvPicPr>
                </pic:nvPicPr>
                <pic:blipFill>
                  <a:blip r:embed="rId1"/>
                  <a:stretch>
                    <a:fillRect/>
                  </a:stretch>
                </pic:blipFill>
                <pic:spPr>
                  <a:xfrm>
                    <a:off x="0" y="0"/>
                    <a:ext cx="1318895" cy="252095"/>
                  </a:xfrm>
                  <a:prstGeom prst="rect">
                    <a:avLst/>
                  </a:prstGeom>
                  <a:noFill/>
                  <a:ln>
                    <a:noFill/>
                  </a:ln>
                </pic:spPr>
              </pic:pic>
            </a:graphicData>
          </a:graphic>
        </wp:inline>
      </w:drawing>
    </w:r>
    <w:r>
      <w:t> </w:t>
    </w:r>
    <w:r>
      <w:rPr>
        <w:rFonts w:hint="eastAsia"/>
        <w:lang w:val="en-US" w:eastAsia="zh-CN"/>
      </w:rPr>
      <w:t xml:space="preserve">    </w:t>
    </w:r>
    <w:r>
      <w:t> www.jiecl.com  微信公众号：</w:t>
    </w:r>
    <w:r>
      <w:rPr>
        <w:rFonts w:hint="eastAsia"/>
        <w:lang w:eastAsia="zh-CN"/>
      </w:rPr>
      <w:t>杰科力AI教学</w:t>
    </w:r>
    <w:r>
      <w:t>    TEL:028-81711073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E9D06">
    <w:pPr>
      <w:pStyle w:val="11"/>
      <w:ind w:firstLine="0" w:firstLineChars="0"/>
      <w:jc w:val="center"/>
    </w:pPr>
    <w:r>
      <w:rPr>
        <w:rFonts w:ascii="宋体" w:hAnsi="宋体" w:eastAsia="宋体" w:cs="宋体"/>
        <w:sz w:val="24"/>
        <w:szCs w:val="24"/>
      </w:rPr>
      <w:fldChar w:fldCharType="begin"/>
    </w:r>
    <w:r>
      <w:rPr>
        <w:rFonts w:ascii="宋体" w:hAnsi="宋体" w:eastAsia="宋体" w:cs="宋体"/>
        <w:sz w:val="24"/>
        <w:szCs w:val="24"/>
      </w:rPr>
      <w:instrText xml:space="preserve">INCLUDEPICTURE \d "D:\\QQ\\Tencent Files\\554354600\\nt_qq\\nt_data\\Pic\\2024-09\\Ori\\f78efc5913b515288639d0fd621a6757.png" \* MERGEFORMATINET </w:instrText>
    </w:r>
    <w:r>
      <w:rPr>
        <w:rFonts w:ascii="宋体" w:hAnsi="宋体" w:eastAsia="宋体" w:cs="宋体"/>
        <w:sz w:val="24"/>
        <w:szCs w:val="24"/>
      </w:rPr>
      <w:fldChar w:fldCharType="separate"/>
    </w:r>
    <w:r>
      <w:rPr>
        <w:rFonts w:ascii="宋体" w:hAnsi="宋体" w:eastAsia="宋体" w:cs="宋体"/>
        <w:sz w:val="24"/>
        <w:szCs w:val="24"/>
      </w:rPr>
      <w:drawing>
        <wp:inline distT="0" distB="0" distL="114300" distR="114300">
          <wp:extent cx="1087755" cy="193040"/>
          <wp:effectExtent l="0" t="0" r="17145" b="16510"/>
          <wp:docPr id="1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 descr="IMG_256"/>
                  <pic:cNvPicPr>
                    <a:picLocks noChangeAspect="1"/>
                  </pic:cNvPicPr>
                </pic:nvPicPr>
                <pic:blipFill>
                  <a:blip r:embed="rId1"/>
                  <a:stretch>
                    <a:fillRect/>
                  </a:stretch>
                </pic:blipFill>
                <pic:spPr>
                  <a:xfrm>
                    <a:off x="0" y="0"/>
                    <a:ext cx="1087755" cy="193040"/>
                  </a:xfrm>
                  <a:prstGeom prst="rect">
                    <a:avLst/>
                  </a:prstGeom>
                  <a:noFill/>
                  <a:ln>
                    <a:noFill/>
                  </a:ln>
                </pic:spPr>
              </pic:pic>
            </a:graphicData>
          </a:graphic>
        </wp:inline>
      </w:drawing>
    </w:r>
    <w:r>
      <w:rPr>
        <w:rFonts w:ascii="宋体" w:hAnsi="宋体" w:eastAsia="宋体" w:cs="宋体"/>
        <w:sz w:val="24"/>
        <w:szCs w:val="24"/>
      </w:rPr>
      <w:fldChar w:fldCharType="end"/>
    </w:r>
    <w:r>
      <w:t> </w:t>
    </w:r>
    <w:r>
      <w:rPr>
        <w:rFonts w:hint="eastAsia"/>
        <w:lang w:val="en-US" w:eastAsia="zh-CN"/>
      </w:rPr>
      <w:t xml:space="preserve">    </w:t>
    </w:r>
    <w:r>
      <w:t> www.jiecl.com  微信公众号：</w:t>
    </w:r>
    <w:r>
      <w:rPr>
        <w:rFonts w:hint="eastAsia"/>
        <w:lang w:eastAsia="zh-CN"/>
      </w:rPr>
      <w:t>杰科力AI教学</w:t>
    </w:r>
    <w:r>
      <w:t>    TEL:028-81711073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YxMGJhNDRmYWI3YTAxNjQyMTZhOWFkOTIxMDI4NTMifQ=="/>
  </w:docVars>
  <w:rsids>
    <w:rsidRoot w:val="54734D3D"/>
    <w:rsid w:val="00264893"/>
    <w:rsid w:val="002C644A"/>
    <w:rsid w:val="002F6429"/>
    <w:rsid w:val="0038098B"/>
    <w:rsid w:val="003D357F"/>
    <w:rsid w:val="003E5680"/>
    <w:rsid w:val="004024EA"/>
    <w:rsid w:val="004A3AB6"/>
    <w:rsid w:val="00595C6F"/>
    <w:rsid w:val="005D20EC"/>
    <w:rsid w:val="00606253"/>
    <w:rsid w:val="00613764"/>
    <w:rsid w:val="00631C9A"/>
    <w:rsid w:val="007C5AB6"/>
    <w:rsid w:val="008F49A4"/>
    <w:rsid w:val="00916BC3"/>
    <w:rsid w:val="00924CA0"/>
    <w:rsid w:val="00A00AC7"/>
    <w:rsid w:val="00D10641"/>
    <w:rsid w:val="00D8717D"/>
    <w:rsid w:val="00DB2EFA"/>
    <w:rsid w:val="00DC7B3C"/>
    <w:rsid w:val="00DD1FDB"/>
    <w:rsid w:val="00EB3EEA"/>
    <w:rsid w:val="03D5567B"/>
    <w:rsid w:val="1E263527"/>
    <w:rsid w:val="2AAD32D2"/>
    <w:rsid w:val="2F906E29"/>
    <w:rsid w:val="368864A0"/>
    <w:rsid w:val="392704FE"/>
    <w:rsid w:val="54734D3D"/>
    <w:rsid w:val="68B375B9"/>
    <w:rsid w:val="735C67E8"/>
    <w:rsid w:val="78F533D2"/>
    <w:rsid w:val="79CA2ED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nhideWhenUsed="0" w:uiPriority="0" w:semiHidden="0" w:name="Table Subtle 2" w:locked="1"/>
    <w:lsdException w:uiPriority="0" w:name="Table Web 1" w:locked="1"/>
    <w:lsdException w:uiPriority="0" w:name="Table Web 2" w:locked="1"/>
    <w:lsdException w:unhideWhenUsed="0" w:uiPriority="0" w:semiHidden="0" w:name="Table Web 3" w:locked="1"/>
    <w:lsdException w:uiPriority="99" w:name="Balloon Text"/>
    <w:lsdException w:qFormat="1" w:unhideWhenUsed="0" w:uiPriority="9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20"/>
    <w:qFormat/>
    <w:uiPriority w:val="99"/>
    <w:pPr>
      <w:keepNext/>
      <w:keepLines/>
      <w:spacing w:before="100" w:beforeAutospacing="1" w:after="100" w:afterAutospacing="1" w:line="360" w:lineRule="auto"/>
      <w:outlineLvl w:val="0"/>
    </w:pPr>
    <w:rPr>
      <w:rFonts w:eastAsia="黑体"/>
      <w:b/>
      <w:kern w:val="44"/>
      <w:sz w:val="28"/>
    </w:rPr>
  </w:style>
  <w:style w:type="paragraph" w:styleId="5">
    <w:name w:val="heading 2"/>
    <w:basedOn w:val="1"/>
    <w:next w:val="1"/>
    <w:link w:val="21"/>
    <w:qFormat/>
    <w:uiPriority w:val="99"/>
    <w:pPr>
      <w:keepNext/>
      <w:keepLines/>
      <w:spacing w:line="360" w:lineRule="auto"/>
      <w:outlineLvl w:val="1"/>
    </w:pPr>
    <w:rPr>
      <w:rFonts w:ascii="Arial" w:hAnsi="Arial" w:eastAsia="黑体"/>
      <w:b/>
      <w:sz w:val="24"/>
    </w:rPr>
  </w:style>
  <w:style w:type="paragraph" w:styleId="6">
    <w:name w:val="heading 3"/>
    <w:basedOn w:val="1"/>
    <w:next w:val="1"/>
    <w:link w:val="22"/>
    <w:qFormat/>
    <w:uiPriority w:val="99"/>
    <w:pPr>
      <w:keepNext/>
      <w:keepLines/>
      <w:spacing w:line="360" w:lineRule="auto"/>
      <w:ind w:firstLine="200" w:firstLineChars="200"/>
      <w:outlineLvl w:val="2"/>
    </w:pPr>
    <w:rPr>
      <w:b/>
      <w:sz w:val="24"/>
    </w:rPr>
  </w:style>
  <w:style w:type="paragraph" w:styleId="7">
    <w:name w:val="heading 4"/>
    <w:basedOn w:val="1"/>
    <w:next w:val="1"/>
    <w:link w:val="23"/>
    <w:qFormat/>
    <w:uiPriority w:val="99"/>
    <w:pPr>
      <w:keepNext/>
      <w:keepLines/>
      <w:spacing w:before="280" w:after="290" w:line="376" w:lineRule="auto"/>
      <w:outlineLvl w:val="3"/>
    </w:pPr>
    <w:rPr>
      <w:rFonts w:ascii="Calibri Light" w:hAnsi="Calibri Light"/>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spacing w:line="400" w:lineRule="exact"/>
      <w:ind w:firstLine="480" w:firstLineChars="200"/>
    </w:pPr>
  </w:style>
  <w:style w:type="paragraph" w:styleId="3">
    <w:name w:val="Body Text Indent"/>
    <w:basedOn w:val="1"/>
    <w:qFormat/>
    <w:uiPriority w:val="0"/>
    <w:pPr>
      <w:ind w:firstLine="501" w:firstLineChars="179"/>
    </w:pPr>
    <w:rPr>
      <w:sz w:val="28"/>
    </w:rPr>
  </w:style>
  <w:style w:type="paragraph" w:styleId="8">
    <w:name w:val="Document Map"/>
    <w:basedOn w:val="1"/>
    <w:link w:val="28"/>
    <w:semiHidden/>
    <w:qFormat/>
    <w:uiPriority w:val="99"/>
    <w:pPr>
      <w:shd w:val="clear" w:color="auto" w:fill="000080"/>
    </w:pPr>
  </w:style>
  <w:style w:type="paragraph" w:styleId="9">
    <w:name w:val="toc 3"/>
    <w:basedOn w:val="6"/>
    <w:next w:val="1"/>
    <w:qFormat/>
    <w:uiPriority w:val="39"/>
    <w:pPr>
      <w:ind w:left="200" w:leftChars="200"/>
    </w:pPr>
  </w:style>
  <w:style w:type="paragraph" w:styleId="10">
    <w:name w:val="footer"/>
    <w:basedOn w:val="1"/>
    <w:link w:val="26"/>
    <w:qFormat/>
    <w:uiPriority w:val="99"/>
    <w:pPr>
      <w:tabs>
        <w:tab w:val="center" w:pos="4153"/>
        <w:tab w:val="right" w:pos="8306"/>
      </w:tabs>
      <w:snapToGrid w:val="0"/>
      <w:jc w:val="left"/>
    </w:pPr>
    <w:rPr>
      <w:sz w:val="18"/>
      <w:szCs w:val="18"/>
    </w:rPr>
  </w:style>
  <w:style w:type="paragraph" w:styleId="11">
    <w:name w:val="header"/>
    <w:basedOn w:val="1"/>
    <w:link w:val="25"/>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4"/>
    <w:next w:val="1"/>
    <w:qFormat/>
    <w:uiPriority w:val="39"/>
    <w:rPr>
      <w:sz w:val="24"/>
    </w:rPr>
  </w:style>
  <w:style w:type="paragraph" w:styleId="13">
    <w:name w:val="toc 2"/>
    <w:basedOn w:val="5"/>
    <w:next w:val="1"/>
    <w:qFormat/>
    <w:uiPriority w:val="39"/>
    <w:pPr>
      <w:ind w:left="100" w:leftChars="100"/>
    </w:pPr>
  </w:style>
  <w:style w:type="paragraph" w:styleId="14">
    <w:name w:val="Normal (Web)"/>
    <w:basedOn w:val="1"/>
    <w:qFormat/>
    <w:uiPriority w:val="99"/>
    <w:rPr>
      <w:sz w:val="24"/>
    </w:rPr>
  </w:style>
  <w:style w:type="paragraph" w:styleId="15">
    <w:name w:val="Title"/>
    <w:basedOn w:val="1"/>
    <w:next w:val="1"/>
    <w:link w:val="27"/>
    <w:qFormat/>
    <w:uiPriority w:val="99"/>
    <w:pPr>
      <w:spacing w:before="240" w:after="60"/>
      <w:jc w:val="center"/>
      <w:outlineLvl w:val="0"/>
    </w:pPr>
    <w:rPr>
      <w:rFonts w:ascii="Calibri Light" w:hAnsi="Calibri Light"/>
      <w:b/>
      <w:bCs/>
      <w:sz w:val="32"/>
      <w:szCs w:val="32"/>
    </w:rPr>
  </w:style>
  <w:style w:type="table" w:styleId="17">
    <w:name w:val="Table Grid"/>
    <w:basedOn w:val="16"/>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qFormat/>
    <w:uiPriority w:val="99"/>
    <w:rPr>
      <w:rFonts w:cs="Times New Roman"/>
      <w:color w:val="0563C1"/>
      <w:u w:val="single"/>
    </w:rPr>
  </w:style>
  <w:style w:type="character" w:customStyle="1" w:styleId="20">
    <w:name w:val="标题 1 字符"/>
    <w:basedOn w:val="18"/>
    <w:link w:val="4"/>
    <w:qFormat/>
    <w:locked/>
    <w:uiPriority w:val="99"/>
    <w:rPr>
      <w:rFonts w:ascii="Calibri" w:hAnsi="Calibri" w:eastAsia="黑体"/>
      <w:b/>
      <w:kern w:val="44"/>
      <w:sz w:val="24"/>
    </w:rPr>
  </w:style>
  <w:style w:type="character" w:customStyle="1" w:styleId="21">
    <w:name w:val="标题 2 字符"/>
    <w:basedOn w:val="18"/>
    <w:link w:val="5"/>
    <w:qFormat/>
    <w:locked/>
    <w:uiPriority w:val="99"/>
    <w:rPr>
      <w:rFonts w:ascii="Arial" w:hAnsi="Arial" w:eastAsia="黑体"/>
      <w:b/>
      <w:kern w:val="2"/>
      <w:sz w:val="24"/>
    </w:rPr>
  </w:style>
  <w:style w:type="character" w:customStyle="1" w:styleId="22">
    <w:name w:val="标题 3 字符"/>
    <w:basedOn w:val="18"/>
    <w:link w:val="6"/>
    <w:qFormat/>
    <w:locked/>
    <w:uiPriority w:val="99"/>
    <w:rPr>
      <w:rFonts w:ascii="Calibri" w:hAnsi="Calibri" w:eastAsia="宋体"/>
      <w:b/>
      <w:kern w:val="2"/>
      <w:sz w:val="24"/>
    </w:rPr>
  </w:style>
  <w:style w:type="character" w:customStyle="1" w:styleId="23">
    <w:name w:val="标题 4 字符"/>
    <w:basedOn w:val="18"/>
    <w:link w:val="7"/>
    <w:qFormat/>
    <w:locked/>
    <w:uiPriority w:val="99"/>
    <w:rPr>
      <w:rFonts w:ascii="Calibri Light" w:hAnsi="Calibri Light" w:eastAsia="宋体" w:cs="Times New Roman"/>
      <w:b/>
      <w:bCs/>
      <w:kern w:val="2"/>
      <w:sz w:val="28"/>
      <w:szCs w:val="28"/>
    </w:rPr>
  </w:style>
  <w:style w:type="paragraph" w:customStyle="1" w:styleId="24">
    <w:name w:val="正文1"/>
    <w:qFormat/>
    <w:uiPriority w:val="99"/>
    <w:pPr>
      <w:framePr w:wrap="around" w:vAnchor="margin" w:hAnchor="text" w:y="1"/>
    </w:pPr>
    <w:rPr>
      <w:rFonts w:ascii="Arial Unicode MS" w:hAnsi="Times New Roman" w:eastAsia="Arial Unicode MS" w:cs="Arial Unicode MS"/>
      <w:color w:val="000000"/>
      <w:kern w:val="0"/>
      <w:sz w:val="22"/>
      <w:szCs w:val="22"/>
      <w:lang w:val="zh-CN" w:eastAsia="zh-CN" w:bidi="ar-SA"/>
    </w:rPr>
  </w:style>
  <w:style w:type="character" w:customStyle="1" w:styleId="25">
    <w:name w:val="页眉 字符"/>
    <w:basedOn w:val="18"/>
    <w:link w:val="11"/>
    <w:qFormat/>
    <w:locked/>
    <w:uiPriority w:val="99"/>
    <w:rPr>
      <w:rFonts w:ascii="Calibri" w:hAnsi="Calibri" w:eastAsia="宋体" w:cs="Times New Roman"/>
      <w:kern w:val="2"/>
      <w:sz w:val="18"/>
      <w:szCs w:val="18"/>
    </w:rPr>
  </w:style>
  <w:style w:type="character" w:customStyle="1" w:styleId="26">
    <w:name w:val="页脚 字符"/>
    <w:basedOn w:val="18"/>
    <w:link w:val="10"/>
    <w:qFormat/>
    <w:locked/>
    <w:uiPriority w:val="99"/>
    <w:rPr>
      <w:rFonts w:ascii="Calibri" w:hAnsi="Calibri" w:eastAsia="宋体" w:cs="Times New Roman"/>
      <w:kern w:val="2"/>
      <w:sz w:val="18"/>
      <w:szCs w:val="18"/>
    </w:rPr>
  </w:style>
  <w:style w:type="character" w:customStyle="1" w:styleId="27">
    <w:name w:val="标题 字符"/>
    <w:basedOn w:val="18"/>
    <w:link w:val="15"/>
    <w:qFormat/>
    <w:locked/>
    <w:uiPriority w:val="99"/>
    <w:rPr>
      <w:rFonts w:ascii="Calibri Light" w:hAnsi="Calibri Light" w:eastAsia="宋体" w:cs="Times New Roman"/>
      <w:b/>
      <w:bCs/>
      <w:kern w:val="2"/>
      <w:sz w:val="32"/>
      <w:szCs w:val="32"/>
    </w:rPr>
  </w:style>
  <w:style w:type="character" w:customStyle="1" w:styleId="28">
    <w:name w:val="文档结构图 字符"/>
    <w:basedOn w:val="18"/>
    <w:link w:val="8"/>
    <w:semiHidden/>
    <w:qFormat/>
    <w:uiPriority w:val="99"/>
    <w:rPr>
      <w:sz w:val="0"/>
      <w:szCs w:val="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D39855-81A9-41BB-B9A9-31B5CE37CDA4}">
  <ds:schemaRefs/>
</ds:datastoreItem>
</file>

<file path=docProps/app.xml><?xml version="1.0" encoding="utf-8"?>
<Properties xmlns="http://schemas.openxmlformats.org/officeDocument/2006/extended-properties" xmlns:vt="http://schemas.openxmlformats.org/officeDocument/2006/docPropsVTypes">
  <Template>Normal</Template>
  <Pages>10</Pages>
  <Words>6307</Words>
  <Characters>6825</Characters>
  <Lines>65</Lines>
  <Paragraphs>18</Paragraphs>
  <TotalTime>1</TotalTime>
  <ScaleCrop>false</ScaleCrop>
  <LinksUpToDate>false</LinksUpToDate>
  <CharactersWithSpaces>6913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2017-07-21T11:02:00Z</dcterms:created>
  <dc:creator>lenovo</dc:creator>
  <cp:lastModifiedBy>王先帅</cp:lastModifiedBy>
  <dcterms:modified xsi:type="dcterms:W3CDTF">2025-05-29T10:48:39Z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670F542764E349EFAD1A9DAA9FE12E28</vt:lpwstr>
  </property>
  <property fmtid="{D5CDD505-2E9C-101B-9397-08002B2CF9AE}" pid="4" name="KSOTemplateDocerSaveRecord">
    <vt:lpwstr>eyJoZGlkIjoiNzEwODg2ZjliZGNmOWRiNTM3YTQ5MDE4NzI5Y2VmM2IiLCJ1c2VySWQiOiI0MDM0NDIxMzIifQ==</vt:lpwstr>
  </property>
</Properties>
</file>